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38501">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BENS) </w:t>
      </w:r>
    </w:p>
    <w:p w14:paraId="37DF0EF3">
      <w:pPr>
        <w:pStyle w:val="71"/>
        <w:spacing w:line="360" w:lineRule="auto"/>
        <w:ind w:right="-285" w:firstLine="142"/>
        <w:jc w:val="center"/>
        <w:rPr>
          <w:rFonts w:ascii="Times New Roman" w:hAnsi="Times New Roman" w:cs="Times New Roman"/>
          <w:b/>
          <w:sz w:val="24"/>
          <w:szCs w:val="24"/>
          <w:highlight w:val="yellow"/>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41</w:t>
      </w:r>
      <w:r>
        <w:rPr>
          <w:rFonts w:ascii="Times New Roman" w:hAnsi="Times New Roman" w:cs="Times New Roman"/>
          <w:b/>
          <w:sz w:val="24"/>
          <w:szCs w:val="24"/>
        </w:rPr>
        <w:t xml:space="preserve">/2026/FMS – </w:t>
      </w:r>
      <w:r>
        <w:rPr>
          <w:rFonts w:ascii="Times New Roman" w:hAnsi="Times New Roman" w:cs="Times New Roman"/>
          <w:b/>
          <w:sz w:val="24"/>
          <w:szCs w:val="24"/>
          <w:highlight w:val="yellow"/>
        </w:rPr>
        <w:t>Registro de Preços</w:t>
      </w:r>
    </w:p>
    <w:p w14:paraId="78ECC550">
      <w:pPr>
        <w:pStyle w:val="71"/>
        <w:spacing w:line="360" w:lineRule="auto"/>
        <w:ind w:right="-285" w:firstLine="142"/>
        <w:jc w:val="center"/>
        <w:rPr>
          <w:rFonts w:hint="default" w:ascii="Times New Roman" w:hAnsi="Times New Roman" w:cs="Times New Roman"/>
          <w:b/>
          <w:sz w:val="24"/>
          <w:szCs w:val="24"/>
          <w:highlight w:val="yellow"/>
          <w:lang w:val="pt-BR"/>
        </w:rPr>
      </w:pPr>
      <w:r>
        <w:rPr>
          <w:rFonts w:hint="default" w:ascii="Times New Roman" w:hAnsi="Times New Roman" w:cs="Times New Roman"/>
          <w:b/>
          <w:sz w:val="24"/>
          <w:szCs w:val="24"/>
          <w:highlight w:val="yellow"/>
          <w:lang w:val="pt-BR"/>
        </w:rPr>
        <w:t xml:space="preserve">Repetição do </w:t>
      </w:r>
      <w:r>
        <w:rPr>
          <w:rFonts w:ascii="Times New Roman" w:hAnsi="Times New Roman" w:cs="Times New Roman"/>
          <w:b/>
          <w:sz w:val="24"/>
          <w:szCs w:val="24"/>
        </w:rPr>
        <w:t>PREGÃO ELETRÔNICO PE – Nº 90029/2026/FMS</w:t>
      </w:r>
    </w:p>
    <w:p w14:paraId="05EC34DB">
      <w:pPr>
        <w:spacing w:line="288" w:lineRule="auto"/>
        <w:contextualSpacing/>
        <w:jc w:val="both"/>
        <w:rPr>
          <w:color w:val="405CA1"/>
          <w:sz w:val="24"/>
          <w:szCs w:val="24"/>
        </w:rPr>
      </w:pPr>
      <w:r>
        <w:rPr>
          <w:sz w:val="24"/>
          <w:szCs w:val="24"/>
        </w:rPr>
        <w:t xml:space="preserve">                                              </w:t>
      </w:r>
    </w:p>
    <w:p w14:paraId="0B3226A4">
      <w:pPr>
        <w:spacing w:line="288" w:lineRule="auto"/>
        <w:contextualSpacing/>
        <w:jc w:val="both"/>
        <w:rPr>
          <w:b/>
          <w:bCs/>
          <w:color w:val="405CA1"/>
          <w:sz w:val="24"/>
          <w:szCs w:val="24"/>
        </w:rPr>
      </w:pPr>
    </w:p>
    <w:p w14:paraId="34B2A72D">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985921(PMV)</w:t>
      </w:r>
    </w:p>
    <w:p w14:paraId="0F58391F">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311A5BA9">
      <w:pPr>
        <w:spacing w:line="288" w:lineRule="auto"/>
        <w:contextualSpacing/>
        <w:jc w:val="both"/>
        <w:rPr>
          <w:color w:val="000000" w:themeColor="text1"/>
          <w:sz w:val="24"/>
          <w:szCs w:val="24"/>
          <w14:textFill>
            <w14:solidFill>
              <w14:schemeClr w14:val="tx1"/>
            </w14:solidFill>
          </w14:textFill>
        </w:rPr>
      </w:pPr>
    </w:p>
    <w:p w14:paraId="6001B5BD">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375FD375">
      <w:pPr>
        <w:pStyle w:val="24"/>
        <w:spacing w:line="360" w:lineRule="auto"/>
        <w:jc w:val="both"/>
      </w:pPr>
      <w:r>
        <w:t>A aquisição de fórmulas alimentares e suplementos tem como objetivo atender pacientes hipossuficientes e cumprir demandas judiciais, assegurando a continuidade do tratamento nutricional de pessoas com patologias que exigem suporte alimentar específico ou suplementação especializada.</w:t>
      </w:r>
    </w:p>
    <w:p w14:paraId="7F6B1F2F">
      <w:pPr>
        <w:spacing w:line="288" w:lineRule="auto"/>
        <w:contextualSpacing/>
        <w:jc w:val="both"/>
        <w:rPr>
          <w:b/>
          <w:bCs/>
          <w:color w:val="000000" w:themeColor="text1"/>
          <w:sz w:val="24"/>
          <w:szCs w:val="24"/>
          <w14:textFill>
            <w14:solidFill>
              <w14:schemeClr w14:val="tx1"/>
            </w14:solidFill>
          </w14:textFill>
        </w:rPr>
      </w:pPr>
    </w:p>
    <w:p w14:paraId="08385563">
      <w:pPr>
        <w:spacing w:line="288" w:lineRule="auto"/>
        <w:contextualSpacing/>
        <w:jc w:val="both"/>
        <w:rPr>
          <w:b w:val="0"/>
          <w:bCs w:val="0"/>
          <w:color w:val="558ED5" w:themeColor="text2" w:themeTint="99"/>
          <w:sz w:val="24"/>
          <w:szCs w:val="24"/>
          <w14:textFill>
            <w14:solidFill>
              <w14:schemeClr w14:val="tx2">
                <w14:lumMod w14:val="60000"/>
                <w14:lumOff w14:val="40000"/>
              </w14:schemeClr>
            </w14:solidFill>
          </w14:textFill>
        </w:rPr>
      </w:pPr>
      <w:r>
        <w:rPr>
          <w:b w:val="0"/>
          <w:bCs w:val="0"/>
          <w:color w:val="558ED5" w:themeColor="text2" w:themeTint="99"/>
          <w:sz w:val="24"/>
          <w:szCs w:val="24"/>
          <w14:textFill>
            <w14:solidFill>
              <w14:schemeClr w14:val="tx2">
                <w14:lumMod w14:val="60000"/>
                <w14:lumOff w14:val="40000"/>
              </w14:schemeClr>
            </w14:solidFill>
          </w14:textFill>
        </w:rPr>
        <w:t>VALOR TOTAL ESTIMADO DA CONTRATAÇÃO</w:t>
      </w:r>
    </w:p>
    <w:p w14:paraId="742919EC">
      <w:pPr>
        <w:rPr>
          <w:b w:val="0"/>
          <w:bCs w:val="0"/>
          <w:color w:val="000000" w:themeColor="text1"/>
          <w:sz w:val="24"/>
          <w:szCs w:val="24"/>
          <w14:textFill>
            <w14:solidFill>
              <w14:schemeClr w14:val="tx1"/>
            </w14:solidFill>
          </w14:textFill>
        </w:rPr>
      </w:pPr>
    </w:p>
    <w:p w14:paraId="166B31E7">
      <w:pPr>
        <w:spacing w:line="288" w:lineRule="auto"/>
        <w:contextualSpacing/>
        <w:jc w:val="both"/>
        <w:rPr>
          <w:rFonts w:hint="default"/>
          <w:b w:val="0"/>
          <w:bCs w:val="0"/>
          <w:color w:val="000000" w:themeColor="text1"/>
          <w:sz w:val="24"/>
          <w:szCs w:val="24"/>
          <w:lang w:val="pt-BR"/>
          <w14:textFill>
            <w14:solidFill>
              <w14:schemeClr w14:val="tx1"/>
            </w14:solidFill>
          </w14:textFill>
        </w:rPr>
      </w:pPr>
      <w:r>
        <w:rPr>
          <w:b w:val="0"/>
          <w:bCs w:val="0"/>
          <w:color w:val="000000" w:themeColor="text1"/>
          <w:sz w:val="24"/>
          <w:szCs w:val="24"/>
          <w14:textFill>
            <w14:solidFill>
              <w14:schemeClr w14:val="tx1"/>
            </w14:solidFill>
          </w14:textFill>
        </w:rPr>
        <w:t xml:space="preserve">R$ </w:t>
      </w:r>
      <w:r>
        <w:rPr>
          <w:rFonts w:eastAsia="SimSun"/>
          <w:b w:val="0"/>
          <w:bCs w:val="0"/>
          <w:color w:val="000000"/>
          <w:sz w:val="24"/>
          <w:szCs w:val="24"/>
          <w:lang w:val="en-US" w:eastAsia="zh-CN" w:bidi="ar"/>
        </w:rPr>
        <w:t>1.058.888,00</w:t>
      </w:r>
      <w:r>
        <w:rPr>
          <w:rFonts w:hint="default" w:eastAsia="SimSun"/>
          <w:b w:val="0"/>
          <w:bCs w:val="0"/>
          <w:color w:val="000000"/>
          <w:sz w:val="24"/>
          <w:szCs w:val="24"/>
          <w:lang w:val="pt-BR" w:eastAsia="zh-CN" w:bidi="ar"/>
        </w:rPr>
        <w:t xml:space="preserve"> (Um milhão, cinquenta e oito mil, oitocentos e oitenta e oito reais.)</w:t>
      </w:r>
    </w:p>
    <w:p w14:paraId="47F371B6">
      <w:pPr>
        <w:spacing w:line="288" w:lineRule="auto"/>
        <w:contextualSpacing/>
        <w:jc w:val="both"/>
        <w:rPr>
          <w:color w:val="000000" w:themeColor="text1"/>
          <w:sz w:val="24"/>
          <w:szCs w:val="24"/>
          <w14:textFill>
            <w14:solidFill>
              <w14:schemeClr w14:val="tx1"/>
            </w14:solidFill>
          </w14:textFill>
        </w:rPr>
      </w:pPr>
    </w:p>
    <w:p w14:paraId="43D6949C">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0C168EE0">
      <w:pPr>
        <w:spacing w:line="288" w:lineRule="auto"/>
        <w:contextualSpacing/>
        <w:jc w:val="both"/>
        <w:rPr>
          <w:b/>
          <w:bCs/>
          <w:color w:val="000000" w:themeColor="text1"/>
          <w:sz w:val="24"/>
          <w:szCs w:val="24"/>
          <w14:textFill>
            <w14:solidFill>
              <w14:schemeClr w14:val="tx1"/>
            </w14:solidFill>
          </w14:textFill>
        </w:rPr>
      </w:pPr>
    </w:p>
    <w:p w14:paraId="39D2ED18">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Dia  às 10 hs (horário de Brasília)</w:t>
      </w:r>
    </w:p>
    <w:p w14:paraId="37CCE071">
      <w:pPr>
        <w:spacing w:line="288" w:lineRule="auto"/>
        <w:contextualSpacing/>
        <w:jc w:val="both"/>
        <w:rPr>
          <w:color w:val="000000" w:themeColor="text1"/>
          <w:sz w:val="24"/>
          <w:szCs w:val="24"/>
          <w14:textFill>
            <w14:solidFill>
              <w14:schemeClr w14:val="tx1"/>
            </w14:solidFill>
          </w14:textFill>
        </w:rPr>
      </w:pPr>
    </w:p>
    <w:p w14:paraId="5499DA3D">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2B06E909">
      <w:pPr>
        <w:spacing w:line="288" w:lineRule="auto"/>
        <w:contextualSpacing/>
        <w:jc w:val="both"/>
        <w:rPr>
          <w:sz w:val="24"/>
          <w:szCs w:val="24"/>
        </w:rPr>
      </w:pPr>
      <w:r>
        <w:rPr>
          <w:sz w:val="24"/>
          <w:szCs w:val="24"/>
        </w:rPr>
        <w:t xml:space="preserve">MENOR PREÇO POR LOTE </w:t>
      </w:r>
    </w:p>
    <w:p w14:paraId="690F1281">
      <w:pPr>
        <w:spacing w:line="288" w:lineRule="auto"/>
        <w:contextualSpacing/>
        <w:jc w:val="both"/>
        <w:rPr>
          <w:color w:val="000000" w:themeColor="text1"/>
          <w:sz w:val="24"/>
          <w:szCs w:val="24"/>
          <w14:textFill>
            <w14:solidFill>
              <w14:schemeClr w14:val="tx1"/>
            </w14:solidFill>
          </w14:textFill>
        </w:rPr>
      </w:pPr>
    </w:p>
    <w:p w14:paraId="31458789">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7BC392DE">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ABERTO E FECHADO</w:t>
      </w:r>
    </w:p>
    <w:p w14:paraId="0ADFE8A8">
      <w:pPr>
        <w:pStyle w:val="97"/>
        <w:spacing w:before="0" w:beforeAutospacing="0" w:after="0" w:afterAutospacing="0" w:line="288" w:lineRule="auto"/>
        <w:ind w:right="-1"/>
        <w:contextualSpacing/>
        <w:jc w:val="both"/>
        <w:rPr>
          <w:rFonts w:eastAsia="Calibri"/>
          <w:b/>
          <w:bCs/>
          <w:color w:val="000000" w:themeColor="text1"/>
          <w:lang w:eastAsia="en-US"/>
          <w14:textFill>
            <w14:solidFill>
              <w14:schemeClr w14:val="tx1"/>
            </w14:solidFill>
          </w14:textFill>
        </w:rPr>
      </w:pPr>
    </w:p>
    <w:p w14:paraId="4B158084">
      <w:pPr>
        <w:spacing w:line="288" w:lineRule="auto"/>
        <w:ind w:firstLine="567"/>
        <w:contextualSpacing/>
        <w:jc w:val="center"/>
        <w:rPr>
          <w:b/>
          <w:i/>
          <w:color w:val="000000" w:themeColor="text1"/>
          <w:sz w:val="24"/>
          <w:szCs w:val="24"/>
          <w14:textFill>
            <w14:solidFill>
              <w14:schemeClr w14:val="tx1"/>
            </w14:solidFill>
          </w14:textFill>
        </w:rPr>
      </w:pPr>
    </w:p>
    <w:p w14:paraId="238AD078">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3260D157">
      <w:pPr>
        <w:spacing w:before="288" w:beforeLines="120" w:after="288" w:afterLines="120" w:line="288" w:lineRule="auto"/>
        <w:ind w:firstLine="567"/>
        <w:contextualSpacing/>
        <w:jc w:val="center"/>
        <w:rPr>
          <w:b/>
          <w:color w:val="000000" w:themeColor="text1"/>
          <w:sz w:val="24"/>
          <w:szCs w:val="24"/>
          <w14:textFill>
            <w14:solidFill>
              <w14:schemeClr w14:val="tx1"/>
            </w14:solidFill>
          </w14:textFill>
        </w:rPr>
      </w:pPr>
    </w:p>
    <w:p w14:paraId="514844D7">
      <w:pPr>
        <w:spacing w:before="288" w:beforeLines="120" w:after="288" w:afterLines="120" w:line="288" w:lineRule="auto"/>
        <w:contextualSpacing/>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PREGÃO ELETRÔNICO Nº 900</w:t>
      </w:r>
      <w:r>
        <w:rPr>
          <w:rFonts w:hint="default"/>
          <w:b/>
          <w:color w:val="000000" w:themeColor="text1"/>
          <w:sz w:val="24"/>
          <w:szCs w:val="24"/>
          <w:lang w:val="pt-BR"/>
          <w14:textFill>
            <w14:solidFill>
              <w14:schemeClr w14:val="tx1"/>
            </w14:solidFill>
          </w14:textFill>
        </w:rPr>
        <w:t>41</w:t>
      </w:r>
      <w:r>
        <w:rPr>
          <w:b/>
          <w:color w:val="000000" w:themeColor="text1"/>
          <w:sz w:val="24"/>
          <w:szCs w:val="24"/>
          <w14:textFill>
            <w14:solidFill>
              <w14:schemeClr w14:val="tx1"/>
            </w14:solidFill>
          </w14:textFill>
        </w:rPr>
        <w:t>/2026/FMS</w:t>
      </w:r>
    </w:p>
    <w:p w14:paraId="1BAFBD77">
      <w:pPr>
        <w:spacing w:before="288" w:beforeLines="120" w:after="288" w:afterLines="120" w:line="288" w:lineRule="auto"/>
        <w:ind w:firstLine="567"/>
        <w:contextualSpacing/>
        <w:jc w:val="center"/>
        <w:rPr>
          <w:b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p>
    <w:p w14:paraId="133C435A">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Torna-se público que o </w:t>
      </w:r>
      <w:r>
        <w:rPr>
          <w:iCs/>
          <w:color w:val="000000" w:themeColor="text1"/>
          <w:sz w:val="24"/>
          <w:szCs w:val="24"/>
          <w14:textFill>
            <w14:solidFill>
              <w14:schemeClr w14:val="tx1"/>
            </w14:solidFill>
          </w14:textFill>
        </w:rPr>
        <w:t>MUNICÍPIO DE VALENÇA</w:t>
      </w:r>
      <w:r>
        <w:rPr>
          <w:color w:val="000000" w:themeColor="text1"/>
          <w:sz w:val="24"/>
          <w:szCs w:val="24"/>
          <w14:textFill>
            <w14:solidFill>
              <w14:schemeClr w14:val="tx1"/>
            </w14:solidFill>
          </w14:textFill>
        </w:rPr>
        <w:t>, PELA SECRETARIA MUNICIPAL DE SAÚDE</w:t>
      </w:r>
      <w:r>
        <w:rPr>
          <w:iCs/>
          <w:color w:val="000000" w:themeColor="text1"/>
          <w:sz w:val="24"/>
          <w:szCs w:val="24"/>
          <w14:textFill>
            <w14:solidFill>
              <w14:schemeClr w14:val="tx1"/>
            </w14:solidFill>
          </w14:textFill>
        </w:rPr>
        <w:t xml:space="preserve">, sediada Rua Dr. Figueiredo n° 320, Centro, Valença, RJ, </w:t>
      </w:r>
      <w:r>
        <w:rPr>
          <w:color w:val="000000" w:themeColor="text1"/>
          <w:sz w:val="24"/>
          <w:szCs w:val="24"/>
          <w14:textFill>
            <w14:solidFill>
              <w14:schemeClr w14:val="tx1"/>
            </w14:solidFill>
          </w14:textFill>
        </w:rPr>
        <w:t xml:space="preserve"> realizará licitação, na modalidade PREGÃO, na forma ELETRÔNICA, nos termos do processo nº VLC-020508/000288/2025, da </w:t>
      </w:r>
      <w:r>
        <w:fldChar w:fldCharType="begin"/>
      </w:r>
      <w:r>
        <w:instrText xml:space="preserve"> HYPERLINK "http://www.planalto.gov.br/ccivil_03/_ato2019-2022/2021/lei/L14133.htm" </w:instrText>
      </w:r>
      <w:r>
        <w:fldChar w:fldCharType="separate"/>
      </w:r>
      <w:r>
        <w:rPr>
          <w:rStyle w:val="16"/>
          <w:rFonts w:eastAsiaTheme="minorHAnsi"/>
          <w:color w:val="000000" w:themeColor="text1"/>
          <w:sz w:val="24"/>
          <w:szCs w:val="24"/>
          <w14:textFill>
            <w14:solidFill>
              <w14:schemeClr w14:val="tx1"/>
            </w14:solidFill>
          </w14:textFill>
        </w:rPr>
        <w:t>Lei nº 14.133, de 1º de abril de 2021</w:t>
      </w:r>
      <w:r>
        <w:rPr>
          <w:rStyle w:val="16"/>
          <w:rFonts w:eastAsiaTheme="minorHAnsi"/>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t xml:space="preserve">, do Decreto nº 46 de 25 de fevereiro de 2025, </w:t>
      </w:r>
      <w:r>
        <w:rPr>
          <w:rFonts w:eastAsia="Arial"/>
          <w:color w:val="000000" w:themeColor="text1"/>
          <w:sz w:val="24"/>
          <w:szCs w:val="24"/>
          <w14:textFill>
            <w14:solidFill>
              <w14:schemeClr w14:val="tx1"/>
            </w14:solidFill>
          </w14:textFill>
        </w:rPr>
        <w:t xml:space="preserve">e dos demais normativos municipais aplicáveis, todos disponíveis </w:t>
      </w:r>
      <w:r>
        <w:rPr>
          <w:color w:val="000000" w:themeColor="text1"/>
          <w:sz w:val="24"/>
          <w:szCs w:val="24"/>
          <w14:textFill>
            <w14:solidFill>
              <w14:schemeClr w14:val="tx1"/>
            </w14:solidFill>
          </w14:textFill>
        </w:rPr>
        <w:t>no endereço eletrônico www.valenca.rj.gov.br, e, ainda, de acordo com as condições estabelecidas neste Edital.</w:t>
      </w:r>
    </w:p>
    <w:p w14:paraId="513516BB">
      <w:pPr>
        <w:pStyle w:val="97"/>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4D2FD87E">
      <w:pPr>
        <w:pStyle w:val="97"/>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0ACF9FD2">
      <w:pPr>
        <w:pStyle w:val="97"/>
        <w:spacing w:before="0" w:beforeAutospacing="0" w:after="0" w:afterAutospacing="0" w:line="288" w:lineRule="auto"/>
        <w:ind w:right="-1"/>
        <w:contextualSpacing/>
        <w:jc w:val="both"/>
        <w:rPr>
          <w:rFonts w:eastAsia="Calibri"/>
          <w:b/>
          <w:bCs/>
          <w:lang w:eastAsia="en-US"/>
        </w:rPr>
      </w:pPr>
    </w:p>
    <w:p w14:paraId="472B2929">
      <w:pPr>
        <w:pStyle w:val="24"/>
        <w:spacing w:line="360" w:lineRule="auto"/>
        <w:jc w:val="both"/>
      </w:pPr>
      <w:r>
        <w:rPr>
          <w:rFonts w:eastAsia="Cambria Math"/>
        </w:rPr>
        <w:t xml:space="preserve">1.1 </w:t>
      </w:r>
      <w:r>
        <w:t>A aquisição de fórmulas alimentares e suplementos tem como objetivo atender pacientes hipossuficientes e cumprir demandas judiciais, assegurando a continuidade do tratamento nutricional de pessoas com patologias que exigem suporte alimentar específico ou suplementação especializada.</w:t>
      </w:r>
    </w:p>
    <w:p w14:paraId="5F38D95D">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vários lotes, conforme tabela abaixo, facultando-se ao licitante a participação no que for de seu interesse.</w:t>
      </w:r>
    </w:p>
    <w:p w14:paraId="51D601EE">
      <w:pPr>
        <w:jc w:val="center"/>
        <w:rPr>
          <w:rFonts w:eastAsia="Cambria Math"/>
          <w:b/>
          <w:color w:val="C00000"/>
          <w:szCs w:val="24"/>
        </w:rPr>
      </w:pPr>
    </w:p>
    <w:p w14:paraId="5AEE3029">
      <w:pPr>
        <w:jc w:val="center"/>
        <w:rPr>
          <w:rFonts w:eastAsia="Cambria Math"/>
          <w:b/>
          <w:color w:val="C00000"/>
          <w:szCs w:val="24"/>
        </w:rPr>
      </w:pPr>
    </w:p>
    <w:p w14:paraId="0D8B892D">
      <w:pPr>
        <w:jc w:val="center"/>
        <w:rPr>
          <w:rFonts w:hint="default" w:eastAsia="Cambria Math"/>
          <w:b/>
          <w:sz w:val="24"/>
          <w:szCs w:val="24"/>
          <w:lang w:val="pt-BR"/>
        </w:rPr>
      </w:pPr>
      <w:r>
        <w:rPr>
          <w:rFonts w:hint="default" w:eastAsia="Cambria Math"/>
          <w:b/>
          <w:sz w:val="24"/>
          <w:szCs w:val="24"/>
          <w:lang w:val="pt-BR"/>
        </w:rPr>
        <w:t>Grupo I</w:t>
      </w:r>
    </w:p>
    <w:p w14:paraId="72CBE73B">
      <w:pPr>
        <w:jc w:val="center"/>
        <w:rPr>
          <w:rFonts w:hint="default" w:eastAsia="Cambria Math"/>
          <w:b/>
          <w:sz w:val="24"/>
          <w:szCs w:val="24"/>
          <w:lang w:val="pt-BR"/>
        </w:rPr>
      </w:pPr>
    </w:p>
    <w:p w14:paraId="36347E67">
      <w:pPr>
        <w:jc w:val="center"/>
        <w:rPr>
          <w:rFonts w:hint="default" w:eastAsia="Cambria Math"/>
          <w:b/>
          <w:sz w:val="24"/>
          <w:szCs w:val="24"/>
          <w:lang w:val="pt-BR"/>
        </w:rPr>
      </w:pPr>
      <w:r>
        <w:rPr>
          <w:rFonts w:hint="default" w:eastAsia="Cambria Math"/>
          <w:b/>
          <w:sz w:val="24"/>
          <w:szCs w:val="24"/>
          <w:lang w:val="pt-BR"/>
        </w:rPr>
        <w:t xml:space="preserve">Repetição </w:t>
      </w:r>
      <w:r>
        <w:rPr>
          <w:rFonts w:eastAsia="Cambria Math"/>
          <w:b/>
          <w:sz w:val="24"/>
          <w:szCs w:val="24"/>
        </w:rPr>
        <w:t>GRUPO III</w:t>
      </w:r>
      <w:r>
        <w:rPr>
          <w:rFonts w:hint="default" w:eastAsia="Cambria Math"/>
          <w:b/>
          <w:sz w:val="24"/>
          <w:szCs w:val="24"/>
          <w:lang w:val="pt-BR"/>
        </w:rPr>
        <w:t xml:space="preserve"> - </w:t>
      </w:r>
      <w:r>
        <w:rPr>
          <w:rFonts w:ascii="Times New Roman" w:hAnsi="Times New Roman" w:cs="Times New Roman"/>
          <w:b/>
          <w:sz w:val="24"/>
          <w:szCs w:val="24"/>
        </w:rPr>
        <w:t>PREGÃO ELETRÔNICO PE – Nº 90029/2026/FMS</w:t>
      </w:r>
    </w:p>
    <w:tbl>
      <w:tblPr>
        <w:tblStyle w:val="10"/>
        <w:tblpPr w:leftFromText="180" w:rightFromText="180" w:vertAnchor="text" w:horzAnchor="page" w:tblpX="339" w:tblpY="248"/>
        <w:tblOverlap w:val="never"/>
        <w:tblW w:w="11464" w:type="dxa"/>
        <w:tblInd w:w="0" w:type="dxa"/>
        <w:tblLayout w:type="fixed"/>
        <w:tblCellMar>
          <w:top w:w="0" w:type="dxa"/>
          <w:left w:w="108" w:type="dxa"/>
          <w:bottom w:w="0" w:type="dxa"/>
          <w:right w:w="108" w:type="dxa"/>
        </w:tblCellMar>
      </w:tblPr>
      <w:tblGrid>
        <w:gridCol w:w="900"/>
        <w:gridCol w:w="240"/>
        <w:gridCol w:w="1484"/>
        <w:gridCol w:w="5845"/>
        <w:gridCol w:w="917"/>
        <w:gridCol w:w="862"/>
        <w:gridCol w:w="1216"/>
      </w:tblGrid>
      <w:tr w14:paraId="046F590E">
        <w:tblPrEx>
          <w:tblCellMar>
            <w:top w:w="0" w:type="dxa"/>
            <w:left w:w="108" w:type="dxa"/>
            <w:bottom w:w="0" w:type="dxa"/>
            <w:right w:w="108" w:type="dxa"/>
          </w:tblCellMar>
        </w:tblPrEx>
        <w:trPr>
          <w:trHeight w:val="300" w:hRule="atLeast"/>
        </w:trPr>
        <w:tc>
          <w:tcPr>
            <w:tcW w:w="900"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0E588774">
            <w:pPr>
              <w:jc w:val="center"/>
              <w:textAlignment w:val="bottom"/>
              <w:rPr>
                <w:rFonts w:eastAsia="SimSun"/>
                <w:color w:val="000000"/>
                <w:sz w:val="18"/>
                <w:szCs w:val="18"/>
                <w:lang w:eastAsia="zh-CN" w:bidi="ar"/>
              </w:rPr>
            </w:pPr>
            <w:r>
              <w:rPr>
                <w:rFonts w:eastAsia="SimSun"/>
                <w:color w:val="000000"/>
                <w:sz w:val="18"/>
                <w:szCs w:val="18"/>
                <w:lang w:eastAsia="zh-CN" w:bidi="ar"/>
              </w:rPr>
              <w:t>Item</w:t>
            </w:r>
          </w:p>
        </w:tc>
        <w:tc>
          <w:tcPr>
            <w:tcW w:w="240"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681D9D02">
            <w:pPr>
              <w:jc w:val="center"/>
              <w:textAlignment w:val="bottom"/>
              <w:rPr>
                <w:rFonts w:eastAsia="SimSun"/>
                <w:color w:val="000000"/>
                <w:sz w:val="18"/>
                <w:szCs w:val="18"/>
                <w:lang w:eastAsia="zh-CN" w:bidi="ar"/>
              </w:rPr>
            </w:pPr>
            <w:r>
              <w:rPr>
                <w:rFonts w:eastAsia="SimSun"/>
                <w:color w:val="000000"/>
                <w:sz w:val="18"/>
                <w:szCs w:val="18"/>
                <w:lang w:eastAsia="zh-CN" w:bidi="ar"/>
              </w:rPr>
              <w:t>Unid</w:t>
            </w:r>
          </w:p>
        </w:tc>
        <w:tc>
          <w:tcPr>
            <w:tcW w:w="1484"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039946C2">
            <w:pPr>
              <w:jc w:val="center"/>
              <w:textAlignment w:val="bottom"/>
              <w:rPr>
                <w:rFonts w:eastAsia="SimSun"/>
                <w:color w:val="000000"/>
                <w:sz w:val="18"/>
                <w:szCs w:val="18"/>
                <w:lang w:eastAsia="hi-IN" w:bidi="ar"/>
              </w:rPr>
            </w:pPr>
            <w:r>
              <w:rPr>
                <w:rFonts w:eastAsia="SimSun"/>
                <w:color w:val="000000"/>
                <w:sz w:val="18"/>
                <w:szCs w:val="18"/>
                <w:lang w:eastAsia="zh-CN" w:bidi="ar"/>
              </w:rPr>
              <w:t>Quant</w:t>
            </w:r>
          </w:p>
        </w:tc>
        <w:tc>
          <w:tcPr>
            <w:tcW w:w="5845"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2399693F">
            <w:pPr>
              <w:jc w:val="center"/>
              <w:textAlignment w:val="bottom"/>
              <w:rPr>
                <w:rFonts w:eastAsia="SimSun"/>
                <w:color w:val="000000"/>
                <w:sz w:val="18"/>
                <w:szCs w:val="18"/>
                <w:lang w:eastAsia="zh-CN" w:bidi="ar"/>
              </w:rPr>
            </w:pPr>
            <w:r>
              <w:rPr>
                <w:rFonts w:eastAsia="SimSun"/>
                <w:color w:val="000000"/>
                <w:sz w:val="18"/>
                <w:szCs w:val="18"/>
                <w:lang w:eastAsia="zh-CN" w:bidi="ar"/>
              </w:rPr>
              <w:t>Especificação</w:t>
            </w:r>
          </w:p>
        </w:tc>
        <w:tc>
          <w:tcPr>
            <w:tcW w:w="917"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4D43DA05">
            <w:pPr>
              <w:jc w:val="center"/>
              <w:textAlignment w:val="bottom"/>
              <w:rPr>
                <w:rFonts w:eastAsia="SimSun"/>
                <w:color w:val="000000"/>
                <w:sz w:val="18"/>
                <w:szCs w:val="18"/>
                <w:lang w:eastAsia="zh-CN" w:bidi="ar"/>
              </w:rPr>
            </w:pPr>
            <w:r>
              <w:rPr>
                <w:rFonts w:eastAsia="SimSun"/>
                <w:color w:val="000000"/>
                <w:sz w:val="18"/>
                <w:szCs w:val="18"/>
                <w:lang w:eastAsia="zh-CN" w:bidi="ar"/>
              </w:rPr>
              <w:t>Catmat</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FFE6422">
            <w:pPr>
              <w:jc w:val="center"/>
              <w:textAlignment w:val="bottom"/>
              <w:rPr>
                <w:rFonts w:eastAsia="SimSun"/>
                <w:color w:val="000000"/>
                <w:sz w:val="18"/>
                <w:szCs w:val="18"/>
                <w:lang w:eastAsia="zh-CN" w:bidi="ar"/>
              </w:rPr>
            </w:pPr>
            <w:r>
              <w:rPr>
                <w:rFonts w:eastAsia="SimSun"/>
                <w:color w:val="000000"/>
                <w:sz w:val="18"/>
                <w:szCs w:val="18"/>
                <w:lang w:eastAsia="zh-CN" w:bidi="ar"/>
              </w:rPr>
              <w:t>Valor unitario</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4C4F4CF">
            <w:pPr>
              <w:jc w:val="center"/>
              <w:textAlignment w:val="bottom"/>
              <w:rPr>
                <w:rFonts w:eastAsia="SimSun"/>
                <w:color w:val="000000"/>
                <w:sz w:val="18"/>
                <w:szCs w:val="18"/>
                <w:lang w:eastAsia="zh-CN" w:bidi="ar"/>
              </w:rPr>
            </w:pPr>
            <w:r>
              <w:rPr>
                <w:rFonts w:eastAsia="SimSun"/>
                <w:color w:val="000000"/>
                <w:sz w:val="18"/>
                <w:szCs w:val="18"/>
                <w:lang w:eastAsia="zh-CN" w:bidi="ar"/>
              </w:rPr>
              <w:t>Valor total</w:t>
            </w:r>
          </w:p>
        </w:tc>
      </w:tr>
      <w:tr w14:paraId="148718DE">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61D1A54">
            <w:pPr>
              <w:jc w:val="center"/>
              <w:textAlignment w:val="bottom"/>
              <w:rPr>
                <w:rFonts w:eastAsia="SimSun"/>
                <w:b/>
                <w:bCs/>
                <w:sz w:val="18"/>
                <w:szCs w:val="18"/>
                <w:lang w:eastAsia="zh-CN" w:bidi="ar"/>
              </w:rPr>
            </w:pPr>
            <w:r>
              <w:rPr>
                <w:rFonts w:eastAsia="SimSun"/>
                <w:b/>
                <w:bCs/>
                <w:sz w:val="18"/>
                <w:szCs w:val="18"/>
                <w:lang w:eastAsia="zh-CN" w:bidi="ar"/>
              </w:rPr>
              <w:t>1</w:t>
            </w:r>
          </w:p>
        </w:tc>
        <w:tc>
          <w:tcPr>
            <w:tcW w:w="240" w:type="dxa"/>
            <w:tcBorders>
              <w:top w:val="single" w:color="000000" w:sz="2" w:space="0"/>
              <w:left w:val="single" w:color="000000" w:sz="2" w:space="0"/>
              <w:bottom w:val="single" w:color="000000" w:sz="2" w:space="0"/>
              <w:right w:val="single" w:color="000000" w:sz="2" w:space="0"/>
            </w:tcBorders>
            <w:shd w:val="clear" w:color="auto" w:fill="auto"/>
            <w:noWrap/>
          </w:tcPr>
          <w:p w14:paraId="0E63B837">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18"/>
                <w:szCs w:val="18"/>
              </w:rPr>
            </w:pPr>
          </w:p>
          <w:p w14:paraId="7DAE98F3">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18"/>
                <w:szCs w:val="18"/>
              </w:rPr>
            </w:pPr>
          </w:p>
          <w:p w14:paraId="0040B987">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18"/>
                <w:szCs w:val="18"/>
              </w:rPr>
            </w:pPr>
          </w:p>
          <w:p w14:paraId="380133EF">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18"/>
                <w:szCs w:val="18"/>
              </w:rPr>
            </w:pPr>
            <w:r>
              <w:rPr>
                <w:rFonts w:cs="Times New Roman"/>
                <w:color w:val="auto"/>
                <w:sz w:val="18"/>
                <w:szCs w:val="18"/>
              </w:rPr>
              <w:t>Lata</w:t>
            </w:r>
          </w:p>
          <w:p w14:paraId="0E728174">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18"/>
                <w:szCs w:val="18"/>
              </w:rPr>
            </w:pPr>
          </w:p>
          <w:p w14:paraId="5DF43B8E">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18"/>
                <w:szCs w:val="18"/>
              </w:rPr>
            </w:pPr>
          </w:p>
        </w:tc>
        <w:tc>
          <w:tcPr>
            <w:tcW w:w="148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35AC840">
            <w:pPr>
              <w:jc w:val="center"/>
              <w:textAlignment w:val="bottom"/>
              <w:rPr>
                <w:rFonts w:eastAsia="SimSun"/>
                <w:b/>
                <w:bCs/>
                <w:kern w:val="3"/>
                <w:sz w:val="18"/>
                <w:szCs w:val="18"/>
                <w:lang w:eastAsia="zh-CN" w:bidi="hi-IN"/>
              </w:rPr>
            </w:pPr>
            <w:r>
              <w:rPr>
                <w:b/>
                <w:bCs/>
                <w:kern w:val="3"/>
                <w:sz w:val="18"/>
                <w:szCs w:val="18"/>
                <w:lang w:eastAsia="hi-IN" w:bidi="hi-IN"/>
              </w:rPr>
              <w:t>1800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63CD7FDC">
            <w:pPr>
              <w:jc w:val="both"/>
              <w:rPr>
                <w:sz w:val="18"/>
                <w:szCs w:val="18"/>
              </w:rPr>
            </w:pPr>
            <w:r>
              <w:rPr>
                <w:b/>
                <w:bCs/>
                <w:sz w:val="18"/>
                <w:szCs w:val="18"/>
              </w:rPr>
              <w:t>SUPLEMENTO ALIMENTAR</w:t>
            </w:r>
            <w:r>
              <w:rPr>
                <w:sz w:val="18"/>
                <w:szCs w:val="18"/>
              </w:rPr>
              <w:t xml:space="preserve"> para lactantes e de seguimento, constituída de aminoácidos elementar, nutricional mente completa, em pó, para crianças com alergias alimentares ou distúrbio da digestão e absorção de de nutrientes. Única fórmula de aminoácidos para crianças com segurança e eficácia comprovadas em pacientes com alergias alimentares. Isenta de proteína láctea, lactose, sacarose, galactose, frutose e glúten. Indicada para crianças de até 01 ano. Deve atender todas as legislações pertinentes de micronutrientes e demanda proteica.</w:t>
            </w:r>
          </w:p>
          <w:p w14:paraId="6E889504">
            <w:pPr>
              <w:jc w:val="both"/>
              <w:rPr>
                <w:sz w:val="18"/>
                <w:szCs w:val="18"/>
              </w:rPr>
            </w:pPr>
            <w:r>
              <w:rPr>
                <w:b/>
                <w:sz w:val="18"/>
                <w:szCs w:val="18"/>
              </w:rPr>
              <w:t>Apresentação</w:t>
            </w:r>
            <w:r>
              <w:rPr>
                <w:sz w:val="18"/>
                <w:szCs w:val="18"/>
              </w:rPr>
              <w:t>: latas contendo 400g, com validade de 75% na data de entrega.</w:t>
            </w:r>
          </w:p>
          <w:p w14:paraId="08A909E0">
            <w:pPr>
              <w:jc w:val="both"/>
              <w:rPr>
                <w:rFonts w:eastAsia="SimSun"/>
                <w:b/>
                <w:kern w:val="3"/>
                <w:sz w:val="18"/>
                <w:szCs w:val="18"/>
                <w:lang w:eastAsia="zh-CN" w:bidi="hi-IN"/>
              </w:rPr>
            </w:pPr>
            <w:r>
              <w:rPr>
                <w:b/>
                <w:sz w:val="18"/>
                <w:szCs w:val="18"/>
              </w:rPr>
              <w:t>Marca pré-aprovada: Neocate LCP</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9D7A0F3">
            <w:pPr>
              <w:jc w:val="center"/>
              <w:textAlignment w:val="bottom"/>
              <w:rPr>
                <w:rFonts w:eastAsia="SimSun"/>
                <w:color w:val="000000"/>
                <w:sz w:val="18"/>
                <w:szCs w:val="18"/>
                <w:lang w:eastAsia="zh-CN" w:bidi="ar"/>
              </w:rPr>
            </w:pPr>
            <w:r>
              <w:rPr>
                <w:rFonts w:eastAsia="SimSun"/>
                <w:color w:val="000000"/>
                <w:sz w:val="18"/>
                <w:szCs w:val="18"/>
                <w:lang w:eastAsia="zh-CN" w:bidi="ar"/>
              </w:rPr>
              <w:t>613878</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1B1639A">
            <w:pPr>
              <w:jc w:val="center"/>
              <w:textAlignment w:val="bottom"/>
              <w:rPr>
                <w:rFonts w:eastAsia="SimSun"/>
                <w:color w:val="000000"/>
                <w:sz w:val="18"/>
                <w:szCs w:val="18"/>
                <w:lang w:eastAsia="zh-CN" w:bidi="ar"/>
              </w:rPr>
            </w:pPr>
            <w:r>
              <w:rPr>
                <w:rFonts w:eastAsia="SimSun"/>
                <w:color w:val="000000"/>
                <w:lang w:eastAsia="zh-CN" w:bidi="ar"/>
              </w:rPr>
              <w:t>110,72</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0365273">
            <w:pPr>
              <w:jc w:val="center"/>
              <w:textAlignment w:val="bottom"/>
              <w:rPr>
                <w:rFonts w:eastAsia="SimSun"/>
                <w:color w:val="000000"/>
                <w:sz w:val="18"/>
                <w:szCs w:val="18"/>
                <w:lang w:eastAsia="zh-CN" w:bidi="ar"/>
              </w:rPr>
            </w:pPr>
            <w:r>
              <w:rPr>
                <w:rFonts w:eastAsia="SimSun"/>
                <w:color w:val="000000"/>
                <w:sz w:val="18"/>
                <w:szCs w:val="18"/>
                <w:lang w:eastAsia="zh-CN" w:bidi="ar"/>
              </w:rPr>
              <w:t>199.296,00</w:t>
            </w:r>
          </w:p>
        </w:tc>
      </w:tr>
      <w:tr w14:paraId="68D8CF66">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863AF69">
            <w:pPr>
              <w:jc w:val="center"/>
              <w:textAlignment w:val="bottom"/>
              <w:rPr>
                <w:rFonts w:hint="default" w:eastAsia="SimSun"/>
                <w:b/>
                <w:bCs/>
                <w:sz w:val="18"/>
                <w:szCs w:val="18"/>
                <w:lang w:val="pt-BR" w:eastAsia="zh-CN" w:bidi="ar"/>
              </w:rPr>
            </w:pPr>
            <w:r>
              <w:rPr>
                <w:rFonts w:hint="default" w:eastAsia="SimSun"/>
                <w:b/>
                <w:bCs/>
                <w:sz w:val="18"/>
                <w:szCs w:val="18"/>
                <w:lang w:val="pt-BR" w:eastAsia="zh-CN" w:bidi="ar"/>
              </w:rPr>
              <w:t>2</w:t>
            </w:r>
          </w:p>
        </w:tc>
        <w:tc>
          <w:tcPr>
            <w:tcW w:w="240" w:type="dxa"/>
            <w:tcBorders>
              <w:top w:val="single" w:color="000000" w:sz="2" w:space="0"/>
              <w:left w:val="single" w:color="000000" w:sz="2" w:space="0"/>
              <w:bottom w:val="single" w:color="000000" w:sz="2" w:space="0"/>
              <w:right w:val="single" w:color="000000" w:sz="2" w:space="0"/>
            </w:tcBorders>
            <w:shd w:val="clear" w:color="auto" w:fill="auto"/>
            <w:noWrap/>
          </w:tcPr>
          <w:p w14:paraId="388A90A1">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18"/>
                <w:szCs w:val="18"/>
              </w:rPr>
            </w:pPr>
            <w:r>
              <w:rPr>
                <w:rFonts w:cs="Times New Roman"/>
                <w:color w:val="auto"/>
                <w:sz w:val="18"/>
                <w:szCs w:val="18"/>
              </w:rPr>
              <w:t>Lata</w:t>
            </w:r>
          </w:p>
        </w:tc>
        <w:tc>
          <w:tcPr>
            <w:tcW w:w="148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B3A9DAE">
            <w:pPr>
              <w:jc w:val="center"/>
              <w:textAlignment w:val="bottom"/>
              <w:rPr>
                <w:rFonts w:eastAsia="SimSun"/>
                <w:b/>
                <w:bCs/>
                <w:kern w:val="3"/>
                <w:sz w:val="18"/>
                <w:szCs w:val="18"/>
                <w:lang w:eastAsia="zh-CN" w:bidi="hi-IN"/>
              </w:rPr>
            </w:pPr>
            <w:r>
              <w:rPr>
                <w:b/>
                <w:bCs/>
                <w:kern w:val="3"/>
                <w:sz w:val="18"/>
                <w:szCs w:val="18"/>
                <w:lang w:eastAsia="hi-IN" w:bidi="hi-IN"/>
              </w:rPr>
              <w:t>2500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512E02EB">
            <w:pPr>
              <w:jc w:val="both"/>
              <w:rPr>
                <w:sz w:val="18"/>
                <w:szCs w:val="18"/>
              </w:rPr>
            </w:pPr>
            <w:r>
              <w:rPr>
                <w:b/>
                <w:bCs/>
                <w:sz w:val="18"/>
                <w:szCs w:val="18"/>
              </w:rPr>
              <w:t>FÓRMULA INFANTIL</w:t>
            </w:r>
            <w:r>
              <w:rPr>
                <w:sz w:val="18"/>
                <w:szCs w:val="18"/>
              </w:rPr>
              <w:t xml:space="preserve"> para alergia a proteína do leite de vaca e/ou de soja, sem quadro diarreico. Dieta hipoalergênica, formulada com proteína extensamente hidrolisada para alimentação de lactantes desde o nascimento com alergia às proteínas do leite de vaca que não apresentem diarreia. Possui em sua formulação prebióticos, DHA e ARA e nucleotídeos. Isenta de glúten.</w:t>
            </w:r>
          </w:p>
          <w:p w14:paraId="2306EA26">
            <w:pPr>
              <w:jc w:val="both"/>
              <w:rPr>
                <w:sz w:val="18"/>
                <w:szCs w:val="18"/>
              </w:rPr>
            </w:pPr>
            <w:r>
              <w:rPr>
                <w:b/>
                <w:sz w:val="18"/>
                <w:szCs w:val="18"/>
              </w:rPr>
              <w:t>Apresentação:</w:t>
            </w:r>
            <w:r>
              <w:rPr>
                <w:sz w:val="18"/>
                <w:szCs w:val="18"/>
              </w:rPr>
              <w:t xml:space="preserve"> latas contendo 400g, com validade de 75% na data de entrega.</w:t>
            </w:r>
          </w:p>
          <w:p w14:paraId="043CD146">
            <w:pPr>
              <w:jc w:val="both"/>
              <w:rPr>
                <w:rFonts w:eastAsia="SimSun"/>
                <w:b/>
                <w:kern w:val="3"/>
                <w:sz w:val="18"/>
                <w:szCs w:val="18"/>
                <w:lang w:eastAsia="zh-CN" w:bidi="hi-IN"/>
              </w:rPr>
            </w:pPr>
            <w:r>
              <w:rPr>
                <w:b/>
                <w:sz w:val="18"/>
                <w:szCs w:val="18"/>
              </w:rPr>
              <w:t>Marca pré-aprovadas: AptamilPepti</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D8FF681">
            <w:pPr>
              <w:jc w:val="center"/>
              <w:textAlignment w:val="bottom"/>
              <w:rPr>
                <w:rFonts w:eastAsia="SimSun"/>
                <w:color w:val="000000"/>
                <w:sz w:val="18"/>
                <w:szCs w:val="18"/>
                <w:lang w:eastAsia="zh-CN" w:bidi="ar"/>
              </w:rPr>
            </w:pPr>
            <w:r>
              <w:rPr>
                <w:rFonts w:eastAsia="SimSun"/>
                <w:color w:val="000000"/>
                <w:sz w:val="18"/>
                <w:szCs w:val="18"/>
                <w:lang w:eastAsia="zh-CN" w:bidi="ar"/>
              </w:rPr>
              <w:t>608242</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80E4EDD">
            <w:pPr>
              <w:jc w:val="center"/>
              <w:textAlignment w:val="bottom"/>
              <w:rPr>
                <w:rFonts w:eastAsia="SimSun"/>
                <w:color w:val="000000"/>
                <w:lang w:eastAsia="zh-CN" w:bidi="ar"/>
              </w:rPr>
            </w:pPr>
            <w:r>
              <w:rPr>
                <w:rFonts w:eastAsia="SimSun"/>
                <w:color w:val="000000"/>
                <w:lang w:eastAsia="zh-CN" w:bidi="ar"/>
              </w:rPr>
              <w:t>115,14</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38D5D4E">
            <w:pPr>
              <w:jc w:val="center"/>
              <w:textAlignment w:val="bottom"/>
              <w:rPr>
                <w:rFonts w:eastAsia="SimSun"/>
                <w:color w:val="000000"/>
                <w:sz w:val="18"/>
                <w:szCs w:val="18"/>
                <w:lang w:eastAsia="zh-CN" w:bidi="ar"/>
              </w:rPr>
            </w:pPr>
            <w:r>
              <w:rPr>
                <w:rFonts w:eastAsia="SimSun"/>
                <w:color w:val="000000"/>
                <w:sz w:val="18"/>
                <w:szCs w:val="18"/>
                <w:lang w:eastAsia="zh-CN" w:bidi="ar"/>
              </w:rPr>
              <w:t>287.850,00</w:t>
            </w:r>
          </w:p>
        </w:tc>
      </w:tr>
      <w:tr w14:paraId="3D4EAF01">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0E7D0B5">
            <w:pPr>
              <w:jc w:val="center"/>
              <w:textAlignment w:val="bottom"/>
              <w:rPr>
                <w:rFonts w:hint="default" w:eastAsia="SimSun"/>
                <w:b/>
                <w:bCs/>
                <w:sz w:val="18"/>
                <w:szCs w:val="18"/>
                <w:lang w:val="pt-BR" w:eastAsia="zh-CN" w:bidi="ar"/>
              </w:rPr>
            </w:pPr>
            <w:r>
              <w:rPr>
                <w:rFonts w:hint="default" w:eastAsia="SimSun"/>
                <w:b/>
                <w:bCs/>
                <w:sz w:val="18"/>
                <w:szCs w:val="18"/>
                <w:lang w:val="pt-BR" w:eastAsia="zh-CN" w:bidi="ar"/>
              </w:rPr>
              <w:t>3</w:t>
            </w:r>
          </w:p>
        </w:tc>
        <w:tc>
          <w:tcPr>
            <w:tcW w:w="240" w:type="dxa"/>
            <w:tcBorders>
              <w:top w:val="single" w:color="000000" w:sz="2" w:space="0"/>
              <w:left w:val="single" w:color="000000" w:sz="2" w:space="0"/>
              <w:bottom w:val="single" w:color="000000" w:sz="2" w:space="0"/>
              <w:right w:val="single" w:color="000000" w:sz="2" w:space="0"/>
            </w:tcBorders>
            <w:shd w:val="clear" w:color="auto" w:fill="auto"/>
            <w:noWrap/>
          </w:tcPr>
          <w:p w14:paraId="3F3C1E1F">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18"/>
                <w:szCs w:val="18"/>
              </w:rPr>
            </w:pPr>
            <w:r>
              <w:rPr>
                <w:rFonts w:cs="Times New Roman"/>
                <w:color w:val="auto"/>
                <w:sz w:val="18"/>
                <w:szCs w:val="18"/>
              </w:rPr>
              <w:t>Lata</w:t>
            </w:r>
          </w:p>
        </w:tc>
        <w:tc>
          <w:tcPr>
            <w:tcW w:w="148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78B9A1F">
            <w:pPr>
              <w:jc w:val="center"/>
              <w:textAlignment w:val="bottom"/>
              <w:rPr>
                <w:rFonts w:eastAsia="SimSun"/>
                <w:b/>
                <w:bCs/>
                <w:kern w:val="3"/>
                <w:sz w:val="18"/>
                <w:szCs w:val="18"/>
                <w:lang w:eastAsia="zh-CN" w:bidi="hi-IN"/>
              </w:rPr>
            </w:pPr>
            <w:r>
              <w:rPr>
                <w:b/>
                <w:bCs/>
                <w:kern w:val="3"/>
                <w:sz w:val="18"/>
                <w:szCs w:val="18"/>
                <w:lang w:eastAsia="hi-IN" w:bidi="hi-IN"/>
              </w:rPr>
              <w:t>3800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5C820C4E">
            <w:pPr>
              <w:jc w:val="both"/>
              <w:rPr>
                <w:sz w:val="18"/>
                <w:szCs w:val="18"/>
              </w:rPr>
            </w:pPr>
            <w:r>
              <w:rPr>
                <w:b/>
                <w:bCs/>
                <w:sz w:val="18"/>
                <w:szCs w:val="18"/>
              </w:rPr>
              <w:t>FÓRMULA INFANTIL</w:t>
            </w:r>
            <w:r>
              <w:rPr>
                <w:sz w:val="18"/>
                <w:szCs w:val="18"/>
              </w:rPr>
              <w:t xml:space="preserve"> para alergia à proteína do leite de vaca o/ou soja distúrbios absortivos ou outras condições clínicas que requerem terapia nutricional com dieta ou fórmula semielementar e hipoalergênica.</w:t>
            </w:r>
          </w:p>
          <w:p w14:paraId="31861650">
            <w:pPr>
              <w:jc w:val="both"/>
              <w:rPr>
                <w:sz w:val="18"/>
                <w:szCs w:val="18"/>
              </w:rPr>
            </w:pPr>
            <w:r>
              <w:rPr>
                <w:sz w:val="18"/>
                <w:szCs w:val="18"/>
              </w:rPr>
              <w:t>Dieta semi-elementar e hipoalergênica, à base de proteína extensamente hidrolisada de soro de leite, TCM, óleos vegetais, de Mortierella alpina e de peixe; maltodextrina, vitaminas, minerais, nucleotídes e oligoelementos. Apresenta baixa osmoralidade, ótima tolerabilidade e aceitação. 100% proteína extensamente hidrolisada do solro do leite. Isento de lactose, sacarose, frutose e glúten.</w:t>
            </w:r>
          </w:p>
          <w:p w14:paraId="7F8FD07E">
            <w:pPr>
              <w:jc w:val="both"/>
              <w:rPr>
                <w:sz w:val="18"/>
                <w:szCs w:val="18"/>
              </w:rPr>
            </w:pPr>
            <w:r>
              <w:rPr>
                <w:b/>
                <w:sz w:val="18"/>
                <w:szCs w:val="18"/>
              </w:rPr>
              <w:t>Apresentação:</w:t>
            </w:r>
            <w:r>
              <w:rPr>
                <w:sz w:val="18"/>
                <w:szCs w:val="18"/>
              </w:rPr>
              <w:t xml:space="preserve"> latas contendo 400g, com validade de 24 meses da   data de entrega.</w:t>
            </w:r>
          </w:p>
          <w:p w14:paraId="4B18E672">
            <w:pPr>
              <w:jc w:val="both"/>
              <w:rPr>
                <w:rFonts w:eastAsia="SimSun"/>
                <w:b/>
                <w:kern w:val="3"/>
                <w:sz w:val="18"/>
                <w:szCs w:val="18"/>
                <w:lang w:eastAsia="zh-CN" w:bidi="hi-IN"/>
              </w:rPr>
            </w:pPr>
            <w:r>
              <w:rPr>
                <w:b/>
                <w:sz w:val="18"/>
                <w:szCs w:val="18"/>
              </w:rPr>
              <w:t>Marca pré-aprovada: PregominPepti</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63ABCC4">
            <w:pPr>
              <w:jc w:val="center"/>
              <w:textAlignment w:val="bottom"/>
              <w:rPr>
                <w:rFonts w:eastAsia="SimSun"/>
                <w:color w:val="000000"/>
                <w:sz w:val="18"/>
                <w:szCs w:val="18"/>
                <w:lang w:eastAsia="zh-CN" w:bidi="ar"/>
              </w:rPr>
            </w:pPr>
            <w:r>
              <w:rPr>
                <w:rFonts w:eastAsia="SimSun"/>
                <w:color w:val="000000"/>
                <w:sz w:val="18"/>
                <w:szCs w:val="18"/>
                <w:lang w:eastAsia="zh-CN" w:bidi="ar"/>
              </w:rPr>
              <w:t>613933</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801EDD9">
            <w:pPr>
              <w:jc w:val="center"/>
              <w:textAlignment w:val="bottom"/>
              <w:rPr>
                <w:rFonts w:eastAsia="SimSun"/>
                <w:color w:val="000000"/>
                <w:lang w:eastAsia="zh-CN" w:bidi="ar"/>
              </w:rPr>
            </w:pPr>
            <w:r>
              <w:rPr>
                <w:rFonts w:eastAsia="SimSun"/>
                <w:color w:val="000000"/>
                <w:lang w:eastAsia="zh-CN" w:bidi="ar"/>
              </w:rPr>
              <w:t>109,90</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28B5AB6">
            <w:pPr>
              <w:jc w:val="center"/>
              <w:textAlignment w:val="bottom"/>
              <w:rPr>
                <w:rFonts w:eastAsia="SimSun"/>
                <w:color w:val="000000"/>
                <w:sz w:val="18"/>
                <w:szCs w:val="18"/>
                <w:lang w:eastAsia="zh-CN" w:bidi="ar"/>
              </w:rPr>
            </w:pPr>
            <w:r>
              <w:rPr>
                <w:rFonts w:eastAsia="SimSun"/>
                <w:color w:val="000000"/>
                <w:sz w:val="18"/>
                <w:szCs w:val="18"/>
                <w:lang w:eastAsia="zh-CN" w:bidi="ar"/>
              </w:rPr>
              <w:t>417.620,00</w:t>
            </w:r>
          </w:p>
        </w:tc>
      </w:tr>
      <w:tr w14:paraId="141B45EC">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69DC0F4">
            <w:pPr>
              <w:jc w:val="center"/>
              <w:textAlignment w:val="bottom"/>
              <w:rPr>
                <w:rFonts w:hint="default" w:eastAsia="SimSun"/>
                <w:b/>
                <w:bCs/>
                <w:sz w:val="18"/>
                <w:szCs w:val="18"/>
                <w:lang w:val="pt-BR" w:eastAsia="zh-CN" w:bidi="ar"/>
              </w:rPr>
            </w:pPr>
            <w:r>
              <w:rPr>
                <w:rFonts w:hint="default" w:eastAsia="SimSun"/>
                <w:b/>
                <w:bCs/>
                <w:sz w:val="18"/>
                <w:szCs w:val="18"/>
                <w:lang w:val="pt-BR" w:eastAsia="zh-CN" w:bidi="ar"/>
              </w:rPr>
              <w:t>4</w:t>
            </w:r>
          </w:p>
        </w:tc>
        <w:tc>
          <w:tcPr>
            <w:tcW w:w="240" w:type="dxa"/>
            <w:tcBorders>
              <w:top w:val="single" w:color="000000" w:sz="2" w:space="0"/>
              <w:left w:val="single" w:color="000000" w:sz="2" w:space="0"/>
              <w:bottom w:val="single" w:color="000000" w:sz="2" w:space="0"/>
              <w:right w:val="single" w:color="000000" w:sz="2" w:space="0"/>
            </w:tcBorders>
            <w:shd w:val="clear" w:color="auto" w:fill="auto"/>
            <w:noWrap/>
          </w:tcPr>
          <w:p w14:paraId="2D2E0582">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18"/>
                <w:szCs w:val="18"/>
              </w:rPr>
            </w:pPr>
            <w:r>
              <w:rPr>
                <w:rFonts w:cs="Times New Roman"/>
                <w:color w:val="auto"/>
                <w:sz w:val="18"/>
                <w:szCs w:val="18"/>
              </w:rPr>
              <w:t>Lata</w:t>
            </w:r>
          </w:p>
        </w:tc>
        <w:tc>
          <w:tcPr>
            <w:tcW w:w="148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8EA90E6">
            <w:pPr>
              <w:jc w:val="center"/>
              <w:textAlignment w:val="bottom"/>
              <w:rPr>
                <w:rFonts w:eastAsia="SimSun"/>
                <w:b/>
                <w:bCs/>
                <w:kern w:val="3"/>
                <w:sz w:val="18"/>
                <w:szCs w:val="18"/>
                <w:lang w:eastAsia="zh-CN" w:bidi="hi-IN"/>
              </w:rPr>
            </w:pPr>
            <w:r>
              <w:rPr>
                <w:b/>
                <w:bCs/>
                <w:kern w:val="3"/>
                <w:sz w:val="18"/>
                <w:szCs w:val="18"/>
                <w:lang w:eastAsia="hi-IN" w:bidi="hi-IN"/>
              </w:rPr>
              <w:t>300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4632F709">
            <w:pPr>
              <w:jc w:val="both"/>
              <w:rPr>
                <w:sz w:val="18"/>
                <w:szCs w:val="18"/>
              </w:rPr>
            </w:pPr>
            <w:r>
              <w:rPr>
                <w:b/>
                <w:bCs/>
                <w:sz w:val="18"/>
                <w:szCs w:val="18"/>
              </w:rPr>
              <w:t>FORMULA INFANTIL</w:t>
            </w:r>
            <w:r>
              <w:rPr>
                <w:sz w:val="18"/>
                <w:szCs w:val="18"/>
              </w:rPr>
              <w:t xml:space="preserve"> para lactantes e de seguimento para lactantes e crianças de primeira infância destinada a necessidades dietoterápicas especificas com 1 Kcal/ml. Uma formula polimérica, hipercalórica e nutricionalmente completa indicada para alimentação oral ou enteral de crianças de 0 a 3 anos de idade.</w:t>
            </w:r>
          </w:p>
          <w:p w14:paraId="61E1972D">
            <w:pPr>
              <w:jc w:val="both"/>
              <w:rPr>
                <w:sz w:val="18"/>
                <w:szCs w:val="18"/>
              </w:rPr>
            </w:pPr>
            <w:r>
              <w:rPr>
                <w:sz w:val="18"/>
                <w:szCs w:val="18"/>
              </w:rPr>
              <w:t>Formula adicionada de LCPufas (ARA/DHA), nucleotídeos, beta-caroteno e prebióticos (GOS/FOS). Isento de sacarose. Não contém glúten.</w:t>
            </w:r>
          </w:p>
          <w:p w14:paraId="7B0EF7B6">
            <w:pPr>
              <w:jc w:val="both"/>
              <w:rPr>
                <w:sz w:val="18"/>
                <w:szCs w:val="18"/>
              </w:rPr>
            </w:pPr>
            <w:r>
              <w:rPr>
                <w:b/>
                <w:sz w:val="18"/>
                <w:szCs w:val="18"/>
              </w:rPr>
              <w:t>Apresentação:</w:t>
            </w:r>
            <w:r>
              <w:rPr>
                <w:sz w:val="18"/>
                <w:szCs w:val="18"/>
              </w:rPr>
              <w:t xml:space="preserve"> latas contendo 400g, com validade de 75% na data de entrega.</w:t>
            </w:r>
          </w:p>
          <w:p w14:paraId="726E7E4D">
            <w:pPr>
              <w:jc w:val="both"/>
              <w:rPr>
                <w:rFonts w:eastAsia="SimSun"/>
                <w:b/>
                <w:kern w:val="3"/>
                <w:sz w:val="18"/>
                <w:szCs w:val="18"/>
                <w:lang w:eastAsia="zh-CN" w:bidi="hi-IN"/>
              </w:rPr>
            </w:pPr>
            <w:r>
              <w:rPr>
                <w:b/>
                <w:sz w:val="18"/>
                <w:szCs w:val="18"/>
              </w:rPr>
              <w:t xml:space="preserve">Marca pré-aprovada: Infatrini Pó  </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48AA705">
            <w:pPr>
              <w:jc w:val="center"/>
              <w:textAlignment w:val="bottom"/>
              <w:rPr>
                <w:rFonts w:eastAsia="SimSun"/>
                <w:color w:val="000000"/>
                <w:sz w:val="18"/>
                <w:szCs w:val="18"/>
                <w:lang w:eastAsia="zh-CN" w:bidi="ar"/>
              </w:rPr>
            </w:pPr>
            <w:r>
              <w:rPr>
                <w:rFonts w:eastAsia="SimSun"/>
                <w:color w:val="000000"/>
                <w:sz w:val="18"/>
                <w:szCs w:val="18"/>
                <w:lang w:eastAsia="zh-CN" w:bidi="ar"/>
              </w:rPr>
              <w:t>473482</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B611A78">
            <w:pPr>
              <w:jc w:val="center"/>
              <w:textAlignment w:val="bottom"/>
              <w:rPr>
                <w:rFonts w:eastAsia="SimSun"/>
                <w:color w:val="000000"/>
                <w:sz w:val="18"/>
                <w:szCs w:val="18"/>
                <w:lang w:eastAsia="zh-CN" w:bidi="ar"/>
              </w:rPr>
            </w:pPr>
            <w:r>
              <w:rPr>
                <w:rFonts w:eastAsia="SimSun"/>
                <w:color w:val="000000"/>
                <w:lang w:eastAsia="zh-CN" w:bidi="ar"/>
              </w:rPr>
              <w:t>148,79</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C83F350">
            <w:pPr>
              <w:jc w:val="center"/>
              <w:textAlignment w:val="bottom"/>
              <w:rPr>
                <w:rFonts w:eastAsia="SimSun"/>
                <w:color w:val="000000"/>
                <w:sz w:val="18"/>
                <w:szCs w:val="18"/>
                <w:lang w:eastAsia="zh-CN" w:bidi="ar"/>
              </w:rPr>
            </w:pPr>
            <w:r>
              <w:rPr>
                <w:rFonts w:eastAsia="SimSun"/>
                <w:color w:val="000000"/>
                <w:sz w:val="18"/>
                <w:szCs w:val="18"/>
                <w:lang w:eastAsia="zh-CN" w:bidi="ar"/>
              </w:rPr>
              <w:t>44.637,00</w:t>
            </w:r>
          </w:p>
        </w:tc>
      </w:tr>
      <w:tr w14:paraId="094B8C75">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A5D4C7">
            <w:pPr>
              <w:jc w:val="center"/>
              <w:textAlignment w:val="bottom"/>
              <w:rPr>
                <w:rFonts w:hint="default" w:eastAsia="SimSun"/>
                <w:b/>
                <w:bCs/>
                <w:sz w:val="18"/>
                <w:szCs w:val="18"/>
                <w:lang w:val="pt-BR" w:eastAsia="zh-CN" w:bidi="ar"/>
              </w:rPr>
            </w:pPr>
            <w:r>
              <w:rPr>
                <w:rFonts w:hint="default" w:eastAsia="SimSun"/>
                <w:b/>
                <w:bCs/>
                <w:sz w:val="18"/>
                <w:szCs w:val="18"/>
                <w:lang w:val="pt-BR" w:eastAsia="zh-CN" w:bidi="ar"/>
              </w:rPr>
              <w:t>5</w:t>
            </w:r>
            <w:bookmarkStart w:id="49" w:name="_GoBack"/>
            <w:bookmarkEnd w:id="49"/>
          </w:p>
        </w:tc>
        <w:tc>
          <w:tcPr>
            <w:tcW w:w="240" w:type="dxa"/>
            <w:tcBorders>
              <w:top w:val="single" w:color="000000" w:sz="2" w:space="0"/>
              <w:left w:val="single" w:color="000000" w:sz="2" w:space="0"/>
              <w:bottom w:val="single" w:color="000000" w:sz="2" w:space="0"/>
              <w:right w:val="single" w:color="000000" w:sz="2" w:space="0"/>
            </w:tcBorders>
            <w:shd w:val="clear" w:color="auto" w:fill="auto"/>
            <w:noWrap/>
          </w:tcPr>
          <w:p w14:paraId="200D7BDE">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18"/>
                <w:szCs w:val="18"/>
              </w:rPr>
            </w:pPr>
            <w:r>
              <w:rPr>
                <w:rFonts w:cs="Times New Roman"/>
                <w:color w:val="auto"/>
                <w:sz w:val="18"/>
                <w:szCs w:val="18"/>
              </w:rPr>
              <w:t>Lata</w:t>
            </w:r>
          </w:p>
        </w:tc>
        <w:tc>
          <w:tcPr>
            <w:tcW w:w="148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9D6309B">
            <w:pPr>
              <w:jc w:val="center"/>
              <w:textAlignment w:val="bottom"/>
              <w:rPr>
                <w:rFonts w:eastAsia="SimSun"/>
                <w:b/>
                <w:bCs/>
                <w:kern w:val="3"/>
                <w:sz w:val="18"/>
                <w:szCs w:val="18"/>
                <w:lang w:eastAsia="zh-CN" w:bidi="hi-IN"/>
              </w:rPr>
            </w:pPr>
            <w:r>
              <w:rPr>
                <w:b/>
                <w:bCs/>
                <w:kern w:val="3"/>
                <w:sz w:val="18"/>
                <w:szCs w:val="18"/>
                <w:lang w:eastAsia="hi-IN" w:bidi="hi-IN"/>
              </w:rPr>
              <w:t>1500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5C4B8A44">
            <w:pPr>
              <w:jc w:val="both"/>
              <w:rPr>
                <w:sz w:val="18"/>
                <w:szCs w:val="18"/>
              </w:rPr>
            </w:pPr>
            <w:r>
              <w:rPr>
                <w:sz w:val="18"/>
                <w:szCs w:val="18"/>
              </w:rPr>
              <w:t>Formula alimentar hipoercalorica de 1,5kcal/ml para idade de 3 a 10 anos</w:t>
            </w:r>
          </w:p>
          <w:p w14:paraId="19160C40">
            <w:pPr>
              <w:jc w:val="both"/>
              <w:rPr>
                <w:sz w:val="18"/>
                <w:szCs w:val="18"/>
              </w:rPr>
            </w:pPr>
            <w:r>
              <w:rPr>
                <w:b/>
                <w:bCs/>
                <w:sz w:val="18"/>
                <w:szCs w:val="18"/>
              </w:rPr>
              <w:t xml:space="preserve">Apresentação: </w:t>
            </w:r>
            <w:r>
              <w:rPr>
                <w:sz w:val="18"/>
                <w:szCs w:val="18"/>
              </w:rPr>
              <w:t>lata com 400g, com validade minima de 75% a contar da data de entrega</w:t>
            </w:r>
          </w:p>
          <w:p w14:paraId="2D56D15B">
            <w:pPr>
              <w:jc w:val="both"/>
              <w:rPr>
                <w:rFonts w:eastAsia="SimSun"/>
                <w:b/>
                <w:bCs/>
                <w:kern w:val="3"/>
                <w:sz w:val="18"/>
                <w:szCs w:val="18"/>
                <w:shd w:val="clear" w:color="auto" w:fill="FFFFFF"/>
                <w:lang w:eastAsia="zh-CN" w:bidi="hi-IN"/>
              </w:rPr>
            </w:pPr>
            <w:r>
              <w:rPr>
                <w:b/>
                <w:sz w:val="18"/>
                <w:szCs w:val="18"/>
                <w:shd w:val="clear" w:color="auto" w:fill="FFFFFF"/>
              </w:rPr>
              <w:t>Marca: Fortini Plus</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EC97155">
            <w:pPr>
              <w:jc w:val="center"/>
              <w:textAlignment w:val="bottom"/>
              <w:rPr>
                <w:rFonts w:eastAsia="SimSun"/>
                <w:color w:val="000000"/>
                <w:sz w:val="18"/>
                <w:szCs w:val="18"/>
                <w:lang w:eastAsia="zh-CN" w:bidi="ar"/>
              </w:rPr>
            </w:pPr>
            <w:r>
              <w:rPr>
                <w:rFonts w:eastAsia="SimSun"/>
                <w:color w:val="000000"/>
                <w:sz w:val="18"/>
                <w:szCs w:val="18"/>
                <w:lang w:eastAsia="zh-CN" w:bidi="ar"/>
              </w:rPr>
              <w:t>618654</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A57717D">
            <w:pPr>
              <w:jc w:val="center"/>
              <w:textAlignment w:val="bottom"/>
              <w:rPr>
                <w:rFonts w:eastAsia="SimSun"/>
                <w:color w:val="000000"/>
                <w:sz w:val="18"/>
                <w:szCs w:val="18"/>
                <w:lang w:eastAsia="zh-CN" w:bidi="ar"/>
              </w:rPr>
            </w:pPr>
            <w:r>
              <w:rPr>
                <w:rFonts w:eastAsia="SimSun"/>
                <w:color w:val="000000"/>
                <w:lang w:eastAsia="zh-CN" w:bidi="ar"/>
              </w:rPr>
              <w:t>72,99</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E4F84A5">
            <w:pPr>
              <w:jc w:val="center"/>
              <w:textAlignment w:val="bottom"/>
              <w:rPr>
                <w:rFonts w:eastAsia="SimSun"/>
                <w:color w:val="000000"/>
                <w:sz w:val="18"/>
                <w:szCs w:val="18"/>
                <w:lang w:eastAsia="zh-CN" w:bidi="ar"/>
              </w:rPr>
            </w:pPr>
            <w:r>
              <w:rPr>
                <w:rFonts w:eastAsia="SimSun"/>
                <w:color w:val="000000"/>
                <w:sz w:val="18"/>
                <w:szCs w:val="18"/>
                <w:lang w:eastAsia="zh-CN" w:bidi="ar"/>
              </w:rPr>
              <w:t>109.485,00</w:t>
            </w:r>
          </w:p>
        </w:tc>
      </w:tr>
      <w:tr w14:paraId="6E5483C8">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86EC944">
            <w:pPr>
              <w:jc w:val="center"/>
              <w:textAlignment w:val="bottom"/>
              <w:rPr>
                <w:b/>
                <w:bCs/>
                <w:sz w:val="18"/>
                <w:szCs w:val="18"/>
                <w:lang w:eastAsia="zh-CN" w:bidi="ar"/>
              </w:rPr>
            </w:pPr>
          </w:p>
        </w:tc>
        <w:tc>
          <w:tcPr>
            <w:tcW w:w="240" w:type="dxa"/>
            <w:tcBorders>
              <w:top w:val="single" w:color="000000" w:sz="2" w:space="0"/>
              <w:left w:val="single" w:color="000000" w:sz="2" w:space="0"/>
              <w:bottom w:val="single" w:color="000000" w:sz="2" w:space="0"/>
              <w:right w:val="single" w:color="000000" w:sz="2" w:space="0"/>
            </w:tcBorders>
            <w:shd w:val="clear" w:color="auto" w:fill="auto"/>
            <w:noWrap/>
          </w:tcPr>
          <w:p w14:paraId="095D7B6D">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18"/>
                <w:szCs w:val="18"/>
              </w:rPr>
            </w:pPr>
          </w:p>
        </w:tc>
        <w:tc>
          <w:tcPr>
            <w:tcW w:w="148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3E78BB">
            <w:pPr>
              <w:jc w:val="center"/>
              <w:textAlignment w:val="bottom"/>
              <w:rPr>
                <w:b/>
                <w:bCs/>
                <w:kern w:val="3"/>
                <w:sz w:val="18"/>
                <w:szCs w:val="18"/>
                <w:lang w:eastAsia="hi-IN" w:bidi="hi-IN"/>
              </w:rPr>
            </w:pP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70958160">
            <w:pPr>
              <w:jc w:val="both"/>
              <w:rPr>
                <w:b/>
                <w:sz w:val="18"/>
                <w:szCs w:val="18"/>
                <w:shd w:val="clear" w:color="auto" w:fill="FFFFFF"/>
              </w:rPr>
            </w:pPr>
            <w:r>
              <w:rPr>
                <w:b/>
                <w:sz w:val="18"/>
                <w:szCs w:val="18"/>
                <w:shd w:val="clear" w:color="auto" w:fill="FFFFFF"/>
              </w:rPr>
              <w:t>Total</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A12B31B">
            <w:pPr>
              <w:jc w:val="center"/>
              <w:textAlignment w:val="bottom"/>
              <w:rPr>
                <w:rFonts w:eastAsia="SimSun"/>
                <w:color w:val="000000"/>
                <w:sz w:val="18"/>
                <w:szCs w:val="18"/>
                <w:lang w:eastAsia="zh-CN" w:bidi="ar"/>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5A24736">
            <w:pPr>
              <w:jc w:val="center"/>
              <w:textAlignment w:val="bottom"/>
              <w:rPr>
                <w:rFonts w:eastAsia="SimSun"/>
                <w:color w:val="000000"/>
                <w:sz w:val="18"/>
                <w:szCs w:val="18"/>
                <w:lang w:eastAsia="zh-CN" w:bidi="ar"/>
              </w:rPr>
            </w:pP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F2DEDF5">
            <w:pPr>
              <w:jc w:val="center"/>
              <w:textAlignment w:val="bottom"/>
              <w:rPr>
                <w:color w:val="000000"/>
                <w:sz w:val="18"/>
                <w:szCs w:val="18"/>
                <w:lang w:eastAsia="zh-CN"/>
              </w:rPr>
            </w:pPr>
            <w:r>
              <w:rPr>
                <w:rFonts w:eastAsia="SimSun"/>
                <w:color w:val="000000"/>
                <w:sz w:val="18"/>
                <w:szCs w:val="18"/>
                <w:lang w:val="en-US" w:eastAsia="zh-CN" w:bidi="ar"/>
              </w:rPr>
              <w:t>1.058.888,00</w:t>
            </w:r>
          </w:p>
        </w:tc>
      </w:tr>
    </w:tbl>
    <w:p w14:paraId="08A5E621">
      <w:pPr>
        <w:jc w:val="center"/>
        <w:rPr>
          <w:rFonts w:eastAsia="Cambria Math"/>
          <w:b/>
          <w:color w:val="C00000"/>
          <w:sz w:val="24"/>
          <w:szCs w:val="24"/>
        </w:rPr>
      </w:pPr>
    </w:p>
    <w:p w14:paraId="0D681AEB">
      <w:pPr>
        <w:pStyle w:val="99"/>
        <w:spacing w:before="288" w:beforeLines="120" w:after="288" w:afterLines="120" w:line="288" w:lineRule="auto"/>
        <w:ind w:left="0" w:firstLine="0"/>
        <w:contextualSpacing/>
        <w:rPr>
          <w:rFonts w:asciiTheme="minorHAnsi" w:hAnsiTheme="minorHAnsi" w:cstheme="minorHAnsi"/>
          <w:b/>
          <w:bCs/>
          <w:color w:val="auto"/>
          <w:sz w:val="24"/>
          <w:szCs w:val="24"/>
        </w:rPr>
      </w:pPr>
    </w:p>
    <w:p w14:paraId="6E34B5DC">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626C0616">
      <w:pPr>
        <w:pStyle w:val="24"/>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3296B0C4">
      <w:pPr>
        <w:pStyle w:val="24"/>
        <w:spacing w:before="0" w:beforeAutospacing="0" w:after="0" w:afterAutospacing="0" w:line="288" w:lineRule="auto"/>
        <w:contextualSpacing/>
        <w:jc w:val="both"/>
        <w:rPr>
          <w:color w:val="000000"/>
        </w:rPr>
      </w:pPr>
      <w:r>
        <w:rPr>
          <w:color w:val="000000"/>
        </w:rPr>
        <w:t> </w:t>
      </w:r>
    </w:p>
    <w:p w14:paraId="095F164B">
      <w:pPr>
        <w:pStyle w:val="24"/>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181AEB2F">
      <w:pPr>
        <w:autoSpaceDE w:val="0"/>
        <w:autoSpaceDN w:val="0"/>
        <w:adjustRightInd w:val="0"/>
        <w:spacing w:line="288" w:lineRule="auto"/>
        <w:contextualSpacing/>
        <w:jc w:val="both"/>
        <w:rPr>
          <w:b/>
          <w:color w:val="FF0000"/>
          <w:sz w:val="24"/>
          <w:szCs w:val="24"/>
        </w:rPr>
      </w:pPr>
    </w:p>
    <w:p w14:paraId="75CD336A">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4FE1EFF3">
      <w:pPr>
        <w:autoSpaceDE w:val="0"/>
        <w:autoSpaceDN w:val="0"/>
        <w:adjustRightInd w:val="0"/>
        <w:spacing w:line="288" w:lineRule="auto"/>
        <w:contextualSpacing/>
        <w:jc w:val="both"/>
        <w:rPr>
          <w:bCs/>
          <w:sz w:val="24"/>
          <w:szCs w:val="24"/>
        </w:rPr>
      </w:pPr>
    </w:p>
    <w:p w14:paraId="3695826E">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54356D69">
      <w:pPr>
        <w:autoSpaceDE w:val="0"/>
        <w:autoSpaceDN w:val="0"/>
        <w:adjustRightInd w:val="0"/>
        <w:spacing w:line="288" w:lineRule="auto"/>
        <w:contextualSpacing/>
        <w:jc w:val="both"/>
        <w:rPr>
          <w:bCs/>
          <w:color w:val="231F20"/>
          <w:sz w:val="24"/>
          <w:szCs w:val="24"/>
        </w:rPr>
      </w:pPr>
    </w:p>
    <w:p w14:paraId="2676B5DC">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7CF5820D">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3E26CA2B">
      <w:pPr>
        <w:pStyle w:val="99"/>
        <w:spacing w:before="288" w:beforeLines="120" w:after="288" w:afterLines="120" w:line="288" w:lineRule="auto"/>
        <w:ind w:left="0" w:hanging="7"/>
        <w:contextualSpacing/>
        <w:rPr>
          <w:rFonts w:ascii="Times New Roman" w:hAnsi="Times New Roman" w:cs="Times New Roman"/>
          <w:bCs/>
          <w:color w:val="auto"/>
          <w:sz w:val="24"/>
          <w:szCs w:val="24"/>
        </w:rPr>
      </w:pPr>
    </w:p>
    <w:p w14:paraId="10551971">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783196B4">
      <w:pPr>
        <w:pStyle w:val="99"/>
        <w:spacing w:before="288" w:beforeLines="120" w:after="288" w:afterLines="120" w:line="288" w:lineRule="auto"/>
        <w:ind w:left="0" w:firstLine="0"/>
        <w:contextualSpacing/>
        <w:rPr>
          <w:rFonts w:ascii="Times New Roman" w:hAnsi="Times New Roman" w:cs="Times New Roman"/>
          <w:bCs/>
          <w:color w:val="auto"/>
          <w:sz w:val="24"/>
          <w:szCs w:val="24"/>
        </w:rPr>
      </w:pPr>
    </w:p>
    <w:p w14:paraId="5EBCF79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28DE2FD1">
      <w:pPr>
        <w:pStyle w:val="99"/>
        <w:spacing w:before="288" w:beforeLines="120" w:after="288" w:afterLines="120" w:line="288" w:lineRule="auto"/>
        <w:ind w:left="0" w:firstLine="0"/>
        <w:contextualSpacing/>
        <w:rPr>
          <w:rFonts w:ascii="Times New Roman" w:hAnsi="Times New Roman" w:cs="Times New Roman"/>
          <w:sz w:val="24"/>
          <w:szCs w:val="24"/>
        </w:rPr>
      </w:pPr>
    </w:p>
    <w:p w14:paraId="5C589C52">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7A224876">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0A3FEDBD">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1B94C6BD">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466E54DA">
      <w:pPr>
        <w:pStyle w:val="103"/>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08BC3E9E">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4B446D8A">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0DC171F">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0514018">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3FE90B86">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0A6A27E">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174DBA06">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CCE8FB5">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 Será reservada cota de 25% (vinte e cinco por cento) para microempresas e empresas de pequeno porte, na forma do art. 48, III, da Lei Complementar n° 123/2006, e do art. 8º do Decreto n.º 42.063, de 06 de outubro de 2009.</w:t>
      </w:r>
    </w:p>
    <w:p w14:paraId="510CB2CD">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21582E2F">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3.5.1 Na hipótese de não haver vencedor para a cota reservada, esta poderá ser adjudicada ao vencedor da cota principal ou, diante de sua recusa, aos licitantes remanescentes, desde que pratiquem o preço do primeiro colocado da cota principal.</w:t>
      </w:r>
    </w:p>
    <w:p w14:paraId="0E93D24D">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523710A5">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3.5.2 Se a mesma empresa vencer a cota reservada e a cota principal, a contratação das cotas deverá ocorrer pelo menor preço.</w:t>
      </w:r>
    </w:p>
    <w:p w14:paraId="42037392">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B4C355E">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5059425D">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2C7ED38F">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37A7B39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0F20FE71">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D60EA6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17054AB7">
      <w:pPr>
        <w:tabs>
          <w:tab w:val="left" w:pos="1440"/>
        </w:tabs>
        <w:autoSpaceDE w:val="0"/>
        <w:snapToGrid w:val="0"/>
        <w:spacing w:before="288" w:beforeLines="120" w:after="288" w:afterLines="120" w:line="288" w:lineRule="auto"/>
        <w:contextualSpacing/>
        <w:jc w:val="both"/>
        <w:rPr>
          <w:sz w:val="24"/>
          <w:szCs w:val="24"/>
        </w:rPr>
      </w:pPr>
      <w:r>
        <w:rPr>
          <w:sz w:val="24"/>
          <w:szCs w:val="24"/>
        </w:rPr>
        <w:t>3.6.2 Nas contratações com prazo de vigência superior a 1 (um) ano, será considerado o valor anual do contrato.</w:t>
      </w:r>
    </w:p>
    <w:p w14:paraId="2972175F">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3.7 Não poderão disputar esta licitação:</w:t>
      </w:r>
      <w:bookmarkEnd w:id="1"/>
    </w:p>
    <w:p w14:paraId="35FB558F">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3.7.1 aquele que não atenda às condições deste Edital e seu(s) anexo(s);</w:t>
      </w:r>
    </w:p>
    <w:p w14:paraId="49C3E475">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5B49608D">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E4D4B81">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3.7.3 autor do anteprojeto, do projeto básico ou do projeto executivo, pessoa física ou jurídica, quando a licitação versar sobre serviços ou fornecimento de bens a ele relacionados;</w:t>
      </w:r>
      <w:bookmarkEnd w:id="2"/>
      <w:bookmarkEnd w:id="4"/>
    </w:p>
    <w:p w14:paraId="4BB5FEFA">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144F26BF">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13BBD6B3">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66EE95B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F2D7D9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6FA8D726">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7"/>
    </w:p>
    <w:p w14:paraId="641B164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A751288">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6ADE0CA">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0B74C7CC">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3.7.8 agente público do órgão ou entidade licitante, na qualidade de pessoa física ou de representante de pessoa jurídica;</w:t>
      </w:r>
      <w:bookmarkEnd w:id="8"/>
    </w:p>
    <w:p w14:paraId="7310843F">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1E5B028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DFF086B">
      <w:pPr>
        <w:pStyle w:val="103"/>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3A91F01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78B255E">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122373A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368F5E2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0B4F401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3.9.1 Equiparam-se aos autores do projeto as empresas integrantes do mesmo grupo econômico.</w:t>
      </w:r>
    </w:p>
    <w:p w14:paraId="751412E0">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2409733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8B1998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4AD0BB1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42E78F2A">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6E78B0B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7BDB507F">
      <w:pPr>
        <w:pStyle w:val="99"/>
        <w:spacing w:before="288" w:beforeLines="120" w:after="288" w:afterLines="120" w:line="288" w:lineRule="auto"/>
        <w:ind w:left="0" w:firstLine="0"/>
        <w:contextualSpacing/>
        <w:rPr>
          <w:rFonts w:ascii="Times New Roman" w:hAnsi="Times New Roman" w:cs="Times New Roman"/>
          <w:sz w:val="24"/>
          <w:szCs w:val="24"/>
        </w:rPr>
      </w:pPr>
    </w:p>
    <w:p w14:paraId="210AB89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 Será permitida a participação de pessoas jurídicas reunidas em consórcio, observadas as seguintes regras:</w:t>
      </w:r>
    </w:p>
    <w:p w14:paraId="6823707C">
      <w:pPr>
        <w:pStyle w:val="99"/>
        <w:spacing w:before="288" w:beforeLines="120" w:after="288" w:afterLines="120" w:line="288" w:lineRule="auto"/>
        <w:ind w:left="0" w:firstLine="0"/>
        <w:contextualSpacing/>
        <w:rPr>
          <w:rFonts w:ascii="Times New Roman" w:hAnsi="Times New Roman" w:cs="Times New Roman"/>
          <w:sz w:val="24"/>
          <w:szCs w:val="24"/>
        </w:rPr>
      </w:pPr>
    </w:p>
    <w:p w14:paraId="063D9FA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3268972F">
      <w:pPr>
        <w:tabs>
          <w:tab w:val="left" w:pos="1440"/>
        </w:tabs>
        <w:autoSpaceDE w:val="0"/>
        <w:snapToGrid w:val="0"/>
        <w:spacing w:before="288" w:beforeLines="120" w:after="288" w:afterLines="120" w:line="288" w:lineRule="auto"/>
        <w:contextualSpacing/>
        <w:jc w:val="both"/>
        <w:rPr>
          <w:sz w:val="24"/>
          <w:szCs w:val="24"/>
        </w:rPr>
      </w:pPr>
      <w:r>
        <w:rPr>
          <w:sz w:val="24"/>
          <w:szCs w:val="24"/>
        </w:rPr>
        <w:t>3.12.2 impedimento de a empresa consorciada participar, na mesma licitação, de mais de um consórcio ou de forma isolada;</w:t>
      </w:r>
    </w:p>
    <w:p w14:paraId="4A598135">
      <w:pPr>
        <w:tabs>
          <w:tab w:val="left" w:pos="1440"/>
        </w:tabs>
        <w:autoSpaceDE w:val="0"/>
        <w:snapToGrid w:val="0"/>
        <w:spacing w:before="288" w:beforeLines="120" w:after="288" w:afterLines="120" w:line="288" w:lineRule="auto"/>
        <w:contextualSpacing/>
        <w:jc w:val="both"/>
        <w:rPr>
          <w:sz w:val="24"/>
          <w:szCs w:val="24"/>
        </w:rPr>
      </w:pPr>
    </w:p>
    <w:p w14:paraId="0CF59C5E">
      <w:pPr>
        <w:tabs>
          <w:tab w:val="left" w:pos="1440"/>
        </w:tabs>
        <w:autoSpaceDE w:val="0"/>
        <w:snapToGrid w:val="0"/>
        <w:spacing w:before="288" w:beforeLines="120" w:after="288" w:afterLines="120"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14:paraId="60FE8FF6">
      <w:pPr>
        <w:tabs>
          <w:tab w:val="left" w:pos="1440"/>
        </w:tabs>
        <w:autoSpaceDE w:val="0"/>
        <w:snapToGrid w:val="0"/>
        <w:spacing w:before="288" w:beforeLines="120" w:after="288" w:afterLines="120" w:line="288" w:lineRule="auto"/>
        <w:contextualSpacing/>
        <w:jc w:val="both"/>
        <w:rPr>
          <w:sz w:val="24"/>
          <w:szCs w:val="24"/>
        </w:rPr>
      </w:pPr>
    </w:p>
    <w:p w14:paraId="67989121">
      <w:pPr>
        <w:tabs>
          <w:tab w:val="left" w:pos="1440"/>
        </w:tabs>
        <w:autoSpaceDE w:val="0"/>
        <w:snapToGrid w:val="0"/>
        <w:spacing w:before="288" w:beforeLines="120" w:after="288" w:afterLines="120" w:line="288" w:lineRule="auto"/>
        <w:contextualSpacing/>
        <w:jc w:val="both"/>
        <w:rPr>
          <w:sz w:val="24"/>
          <w:szCs w:val="24"/>
        </w:rPr>
      </w:pPr>
      <w:r>
        <w:rPr>
          <w:sz w:val="24"/>
          <w:szCs w:val="24"/>
        </w:rPr>
        <w:t>3.12.4 as empresas consorciadas responderão solidariamente pelos atos praticados em consórcio, tanto na fase da licitação quanto na da execução do Contrato;</w:t>
      </w:r>
    </w:p>
    <w:p w14:paraId="62B7DD3A">
      <w:pPr>
        <w:tabs>
          <w:tab w:val="left" w:pos="1440"/>
        </w:tabs>
        <w:autoSpaceDE w:val="0"/>
        <w:snapToGrid w:val="0"/>
        <w:spacing w:before="288" w:beforeLines="120" w:after="288" w:afterLines="120" w:line="288" w:lineRule="auto"/>
        <w:contextualSpacing/>
        <w:jc w:val="both"/>
        <w:rPr>
          <w:sz w:val="24"/>
          <w:szCs w:val="24"/>
        </w:rPr>
      </w:pPr>
    </w:p>
    <w:p w14:paraId="31E482A8">
      <w:pPr>
        <w:tabs>
          <w:tab w:val="left" w:pos="1440"/>
        </w:tabs>
        <w:autoSpaceDE w:val="0"/>
        <w:snapToGrid w:val="0"/>
        <w:spacing w:before="288" w:beforeLines="120" w:after="288" w:afterLines="120" w:line="288" w:lineRule="auto"/>
        <w:contextualSpacing/>
        <w:jc w:val="both"/>
        <w:rPr>
          <w:sz w:val="24"/>
          <w:szCs w:val="24"/>
        </w:rPr>
      </w:pPr>
      <w:r>
        <w:rPr>
          <w:sz w:val="24"/>
          <w:szCs w:val="24"/>
        </w:rPr>
        <w:t>3.12.5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4946BFCD">
      <w:pPr>
        <w:pStyle w:val="97"/>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79393C2F">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19A8CF9A">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3C80FDA8">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240FDA3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E0E3DC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0201D269">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67AF843D">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C23395F">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9076E1A">
      <w:pPr>
        <w:pStyle w:val="103"/>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7AC13A2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37A16D30">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2D7FFF8">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7ADE3A62">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7C69366E">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6C20209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0AE6361C">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30D6E47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494E2F47">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1701D65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14A79BFF">
      <w:pPr>
        <w:pStyle w:val="103"/>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2AC2F647">
      <w:pPr>
        <w:pStyle w:val="103"/>
        <w:spacing w:before="288" w:beforeLines="120" w:after="288" w:afterLines="120" w:line="288" w:lineRule="auto"/>
        <w:ind w:left="0" w:firstLine="0"/>
        <w:contextualSpacing/>
        <w:rPr>
          <w:rFonts w:ascii="Times New Roman" w:hAnsi="Times New Roman" w:cs="Times New Roman"/>
          <w:sz w:val="24"/>
          <w:szCs w:val="24"/>
        </w:rPr>
      </w:pPr>
    </w:p>
    <w:p w14:paraId="2BFED57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799439E8">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22C6A70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144C4C6">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6F318678">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ACE7C2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3E1253DC">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33CCD7D">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2B7BFB6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20E9C8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C8BC74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D26247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07176BAE">
      <w:pPr>
        <w:pStyle w:val="99"/>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5F6DA98F">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38DF2441">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1561B3DA">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p>
    <w:p w14:paraId="3B74413F">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008361EF">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108890F7">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75D2FF7E">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7CEB1AF1">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3AFA33DE">
      <w:pPr>
        <w:pStyle w:val="99"/>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10C9FA34">
      <w:pPr>
        <w:pStyle w:val="97"/>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3DF492D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813A82D">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40B3B356">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1B3E04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48F9DCB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5A94CD7C">
      <w:pPr>
        <w:pStyle w:val="103"/>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6ACC511B">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5A14C4D7">
      <w:pPr>
        <w:pStyle w:val="103"/>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0C04655F">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332688C3">
      <w:pPr>
        <w:pStyle w:val="103"/>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4C3997BC">
      <w:pPr>
        <w:pStyle w:val="103"/>
        <w:spacing w:line="288" w:lineRule="auto"/>
        <w:ind w:left="0" w:firstLine="0"/>
        <w:contextualSpacing/>
        <w:rPr>
          <w:rFonts w:ascii="Times New Roman" w:hAnsi="Times New Roman" w:cs="Times New Roman"/>
          <w:color w:val="auto"/>
          <w:sz w:val="24"/>
          <w:szCs w:val="24"/>
        </w:rPr>
      </w:pPr>
    </w:p>
    <w:p w14:paraId="602DAAAD">
      <w:pPr>
        <w:pStyle w:val="103"/>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74BDBBA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4FD14C6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B4F7808">
      <w:pPr>
        <w:pStyle w:val="99"/>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0265DA4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288ACC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0EAEF64E">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4C07840E">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4545BDF9">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38691B6D">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2DDB1AD">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7D7C9EA">
      <w:pPr>
        <w:pStyle w:val="99"/>
        <w:spacing w:before="288" w:beforeLines="120" w:after="288" w:afterLines="120" w:line="288" w:lineRule="auto"/>
        <w:ind w:left="0" w:firstLine="0"/>
        <w:contextualSpacing/>
        <w:rPr>
          <w:rFonts w:ascii="Times New Roman" w:hAnsi="Times New Roman" w:cs="Times New Roman"/>
          <w:sz w:val="24"/>
          <w:szCs w:val="24"/>
        </w:rPr>
      </w:pPr>
    </w:p>
    <w:p w14:paraId="4A90739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663FE883">
      <w:pPr>
        <w:pStyle w:val="99"/>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776BFED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0F97C1FB">
      <w:pPr>
        <w:pStyle w:val="99"/>
        <w:spacing w:before="288" w:beforeLines="120" w:after="288" w:afterLines="120" w:line="288" w:lineRule="auto"/>
        <w:ind w:left="0" w:firstLine="0"/>
        <w:contextualSpacing/>
        <w:rPr>
          <w:rFonts w:ascii="Times New Roman" w:hAnsi="Times New Roman" w:cs="Times New Roman"/>
          <w:sz w:val="24"/>
          <w:szCs w:val="24"/>
        </w:rPr>
      </w:pPr>
    </w:p>
    <w:p w14:paraId="6BD9C5A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0C097F6F">
      <w:pPr>
        <w:pStyle w:val="97"/>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6456236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709E42B3">
      <w:pPr>
        <w:pStyle w:val="99"/>
        <w:spacing w:before="288" w:beforeLines="120" w:after="288" w:afterLines="120" w:line="288" w:lineRule="auto"/>
        <w:ind w:left="0" w:firstLine="0"/>
        <w:contextualSpacing/>
        <w:rPr>
          <w:rFonts w:ascii="Times New Roman" w:hAnsi="Times New Roman" w:cs="Times New Roman"/>
          <w:sz w:val="24"/>
          <w:szCs w:val="24"/>
        </w:rPr>
      </w:pPr>
    </w:p>
    <w:p w14:paraId="1969B7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79FDED84">
      <w:pPr>
        <w:pStyle w:val="99"/>
        <w:spacing w:before="288" w:beforeLines="120" w:after="288" w:afterLines="120" w:line="288" w:lineRule="auto"/>
        <w:ind w:left="0" w:firstLine="0"/>
        <w:contextualSpacing/>
        <w:rPr>
          <w:rFonts w:ascii="Times New Roman" w:hAnsi="Times New Roman" w:cs="Times New Roman"/>
          <w:sz w:val="24"/>
          <w:szCs w:val="24"/>
        </w:rPr>
      </w:pPr>
    </w:p>
    <w:p w14:paraId="304C20A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7860BC36">
      <w:pPr>
        <w:pStyle w:val="99"/>
        <w:spacing w:before="288" w:beforeLines="120" w:after="288" w:afterLines="120" w:line="288" w:lineRule="auto"/>
        <w:ind w:left="0" w:firstLine="0"/>
        <w:contextualSpacing/>
        <w:rPr>
          <w:rFonts w:ascii="Times New Roman" w:hAnsi="Times New Roman" w:cs="Times New Roman"/>
          <w:sz w:val="24"/>
          <w:szCs w:val="24"/>
        </w:rPr>
      </w:pPr>
    </w:p>
    <w:p w14:paraId="0BC7C30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4E829A34">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21C0DD1C">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17A623DA">
      <w:pPr>
        <w:pStyle w:val="99"/>
        <w:spacing w:before="288" w:beforeLines="120" w:after="288" w:afterLines="120" w:line="288" w:lineRule="auto"/>
        <w:ind w:left="0" w:firstLine="0"/>
        <w:contextualSpacing/>
        <w:rPr>
          <w:rFonts w:ascii="Times New Roman" w:hAnsi="Times New Roman" w:cs="Times New Roman"/>
          <w:sz w:val="24"/>
          <w:szCs w:val="24"/>
        </w:rPr>
      </w:pPr>
    </w:p>
    <w:p w14:paraId="5D0913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30069D6D">
      <w:pPr>
        <w:pStyle w:val="99"/>
        <w:spacing w:before="288" w:beforeLines="120" w:after="288" w:afterLines="120" w:line="288" w:lineRule="auto"/>
        <w:ind w:left="0" w:firstLine="0"/>
        <w:contextualSpacing/>
        <w:rPr>
          <w:rFonts w:ascii="Times New Roman" w:hAnsi="Times New Roman" w:cs="Times New Roman"/>
          <w:sz w:val="24"/>
          <w:szCs w:val="24"/>
        </w:rPr>
      </w:pPr>
    </w:p>
    <w:p w14:paraId="205C1D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19175584">
      <w:pPr>
        <w:pStyle w:val="99"/>
        <w:spacing w:before="288" w:beforeLines="120" w:after="288" w:afterLines="120" w:line="288" w:lineRule="auto"/>
        <w:ind w:left="0" w:firstLine="0"/>
        <w:contextualSpacing/>
        <w:rPr>
          <w:rFonts w:ascii="Times New Roman" w:hAnsi="Times New Roman" w:cs="Times New Roman"/>
          <w:sz w:val="24"/>
          <w:szCs w:val="24"/>
        </w:rPr>
      </w:pPr>
    </w:p>
    <w:p w14:paraId="7152A36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07CFE8AC">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2328C3B7">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3CCEE5B7">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4DB9F319">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7EF3E3B8">
      <w:pPr>
        <w:pStyle w:val="99"/>
        <w:spacing w:before="288" w:beforeLines="120" w:after="288" w:afterLines="120" w:line="288" w:lineRule="auto"/>
        <w:ind w:left="567" w:right="565" w:firstLine="0"/>
        <w:contextualSpacing/>
        <w:rPr>
          <w:rFonts w:ascii="Times New Roman" w:hAnsi="Times New Roman" w:cs="Times New Roman"/>
          <w:sz w:val="24"/>
          <w:szCs w:val="24"/>
        </w:rPr>
      </w:pPr>
    </w:p>
    <w:p w14:paraId="3E9AFCF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6551331B">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63535E6F">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0B9EA96">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9CDE446">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22D33BB">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45E01C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70C1712E">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7497DFA3">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23B30806">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5850847">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253907C">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05025D33">
      <w:pPr>
        <w:pStyle w:val="120"/>
        <w:spacing w:line="288" w:lineRule="auto"/>
        <w:ind w:left="567" w:right="565"/>
        <w:contextualSpacing/>
        <w:rPr>
          <w:rFonts w:ascii="Times New Roman" w:hAnsi="Times New Roman" w:cs="Times New Roman"/>
          <w:color w:val="FF0000"/>
          <w:sz w:val="24"/>
          <w:szCs w:val="24"/>
        </w:rPr>
      </w:pPr>
    </w:p>
    <w:bookmarkEnd w:id="24"/>
    <w:p w14:paraId="4166B02E">
      <w:pPr>
        <w:pStyle w:val="120"/>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19BB22C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5F95F625">
      <w:pPr>
        <w:pStyle w:val="99"/>
        <w:spacing w:before="288" w:beforeLines="120" w:after="288" w:afterLines="120" w:line="288" w:lineRule="auto"/>
        <w:ind w:left="0" w:firstLine="0"/>
        <w:contextualSpacing/>
        <w:rPr>
          <w:rFonts w:ascii="Times New Roman" w:hAnsi="Times New Roman" w:cs="Times New Roman"/>
          <w:sz w:val="24"/>
          <w:szCs w:val="24"/>
        </w:rPr>
      </w:pPr>
    </w:p>
    <w:p w14:paraId="22535F0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6AFEAE13">
      <w:pPr>
        <w:pStyle w:val="99"/>
        <w:spacing w:before="288" w:beforeLines="120" w:after="288" w:afterLines="120" w:line="288" w:lineRule="auto"/>
        <w:ind w:left="0" w:firstLine="0"/>
        <w:contextualSpacing/>
        <w:rPr>
          <w:rFonts w:ascii="Times New Roman" w:hAnsi="Times New Roman" w:cs="Times New Roman"/>
          <w:sz w:val="24"/>
          <w:szCs w:val="24"/>
        </w:rPr>
      </w:pPr>
    </w:p>
    <w:p w14:paraId="2B910E9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78206FD7">
      <w:pPr>
        <w:pStyle w:val="99"/>
        <w:spacing w:before="288" w:beforeLines="120" w:after="288" w:afterLines="120" w:line="288" w:lineRule="auto"/>
        <w:ind w:left="0" w:firstLine="0"/>
        <w:contextualSpacing/>
        <w:rPr>
          <w:rFonts w:ascii="Times New Roman" w:hAnsi="Times New Roman" w:cs="Times New Roman"/>
          <w:sz w:val="24"/>
          <w:szCs w:val="24"/>
        </w:rPr>
      </w:pPr>
    </w:p>
    <w:p w14:paraId="240460F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631333C4">
      <w:pPr>
        <w:pStyle w:val="99"/>
        <w:spacing w:before="288" w:beforeLines="120" w:after="288" w:afterLines="120" w:line="288" w:lineRule="auto"/>
        <w:ind w:left="0" w:firstLine="0"/>
        <w:contextualSpacing/>
        <w:rPr>
          <w:rFonts w:ascii="Times New Roman" w:hAnsi="Times New Roman" w:cs="Times New Roman"/>
          <w:sz w:val="24"/>
          <w:szCs w:val="24"/>
        </w:rPr>
      </w:pPr>
    </w:p>
    <w:p w14:paraId="7F9B1AE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64C737E5">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30E7AD9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764CA7CE">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AB018C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08820A7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1FBB52D">
      <w:pPr>
        <w:pStyle w:val="99"/>
        <w:spacing w:before="288" w:beforeLines="120" w:after="288" w:afterLines="120" w:line="288" w:lineRule="auto"/>
        <w:ind w:left="0" w:right="-2" w:firstLine="0"/>
        <w:contextualSpacing/>
        <w:rPr>
          <w:rFonts w:ascii="Times New Roman" w:hAnsi="Times New Roman" w:cs="Times New Roman"/>
          <w:sz w:val="24"/>
          <w:szCs w:val="24"/>
        </w:rPr>
      </w:pPr>
    </w:p>
    <w:p w14:paraId="0B3C5DD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4C154771">
      <w:pPr>
        <w:pStyle w:val="103"/>
        <w:spacing w:before="288" w:beforeLines="120" w:after="288" w:afterLines="120" w:line="288" w:lineRule="auto"/>
        <w:ind w:left="0" w:firstLine="0"/>
        <w:contextualSpacing/>
        <w:rPr>
          <w:rFonts w:ascii="Times New Roman" w:hAnsi="Times New Roman" w:cs="Times New Roman"/>
          <w:sz w:val="24"/>
          <w:szCs w:val="24"/>
        </w:rPr>
      </w:pPr>
    </w:p>
    <w:p w14:paraId="7628052D">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7AEFBB6">
      <w:pPr>
        <w:pStyle w:val="103"/>
        <w:spacing w:before="288" w:beforeLines="120" w:after="288" w:afterLines="120" w:line="288" w:lineRule="auto"/>
        <w:ind w:left="0" w:firstLine="0"/>
        <w:contextualSpacing/>
        <w:rPr>
          <w:rFonts w:ascii="Times New Roman" w:hAnsi="Times New Roman" w:cs="Times New Roman"/>
          <w:sz w:val="24"/>
          <w:szCs w:val="24"/>
        </w:rPr>
      </w:pPr>
    </w:p>
    <w:p w14:paraId="06680063">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80AB819">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0258BAB">
      <w:pPr>
        <w:pStyle w:val="99"/>
        <w:spacing w:before="288" w:beforeLines="120" w:after="288" w:afterLines="120" w:line="288" w:lineRule="auto"/>
        <w:ind w:left="0" w:firstLine="0"/>
        <w:contextualSpacing/>
        <w:rPr>
          <w:rFonts w:ascii="Times New Roman" w:hAnsi="Times New Roman" w:cs="Times New Roman"/>
          <w:sz w:val="24"/>
          <w:szCs w:val="24"/>
        </w:rPr>
      </w:pPr>
    </w:p>
    <w:p w14:paraId="40FA1C2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0F0D3DDB">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4F1003D3">
      <w:pPr>
        <w:pStyle w:val="103"/>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E8D8A9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04CC6BA5">
      <w:pPr>
        <w:pStyle w:val="120"/>
        <w:spacing w:before="288" w:beforeLines="120" w:after="288" w:afterLines="120" w:line="288" w:lineRule="auto"/>
        <w:ind w:left="0"/>
        <w:contextualSpacing/>
        <w:rPr>
          <w:rFonts w:ascii="Times New Roman" w:hAnsi="Times New Roman" w:cs="Times New Roman"/>
          <w:sz w:val="24"/>
          <w:szCs w:val="24"/>
        </w:rPr>
      </w:pPr>
    </w:p>
    <w:p w14:paraId="192E5E13">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32073DD0">
      <w:pPr>
        <w:pStyle w:val="120"/>
        <w:spacing w:before="288" w:beforeLines="120" w:after="288" w:afterLines="120" w:line="288" w:lineRule="auto"/>
        <w:ind w:left="0"/>
        <w:contextualSpacing/>
        <w:rPr>
          <w:rFonts w:ascii="Times New Roman" w:hAnsi="Times New Roman" w:cs="Times New Roman"/>
          <w:sz w:val="24"/>
          <w:szCs w:val="24"/>
        </w:rPr>
      </w:pPr>
    </w:p>
    <w:p w14:paraId="01171A4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182DC9C4">
      <w:pPr>
        <w:pStyle w:val="120"/>
        <w:spacing w:before="288" w:beforeLines="120" w:after="288" w:afterLines="120" w:line="288" w:lineRule="auto"/>
        <w:ind w:left="0"/>
        <w:contextualSpacing/>
        <w:rPr>
          <w:rFonts w:ascii="Times New Roman" w:hAnsi="Times New Roman" w:cs="Times New Roman"/>
          <w:sz w:val="24"/>
          <w:szCs w:val="24"/>
        </w:rPr>
      </w:pPr>
    </w:p>
    <w:p w14:paraId="139D262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2B864448">
      <w:pPr>
        <w:pStyle w:val="120"/>
        <w:spacing w:before="288" w:beforeLines="120" w:after="288" w:afterLines="120" w:line="288" w:lineRule="auto"/>
        <w:ind w:left="0"/>
        <w:contextualSpacing/>
        <w:rPr>
          <w:rFonts w:ascii="Times New Roman" w:hAnsi="Times New Roman" w:cs="Times New Roman"/>
          <w:sz w:val="24"/>
          <w:szCs w:val="24"/>
        </w:rPr>
      </w:pPr>
    </w:p>
    <w:p w14:paraId="212AAF3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3229E5B0">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46F21DEC">
      <w:pPr>
        <w:pStyle w:val="120"/>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A66251C">
      <w:pPr>
        <w:pStyle w:val="120"/>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4AACA083">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19619757">
      <w:pPr>
        <w:pStyle w:val="120"/>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39FA2958">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04EC783F">
      <w:pPr>
        <w:pStyle w:val="120"/>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77439B0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3BA3663B">
      <w:pPr>
        <w:pStyle w:val="97"/>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3CDDEB8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40624D5D">
      <w:pPr>
        <w:pStyle w:val="99"/>
        <w:spacing w:before="288" w:beforeLines="120" w:after="288" w:afterLines="120" w:line="288" w:lineRule="auto"/>
        <w:ind w:left="0" w:firstLine="0"/>
        <w:contextualSpacing/>
        <w:rPr>
          <w:rFonts w:ascii="Times New Roman" w:hAnsi="Times New Roman" w:cs="Times New Roman"/>
          <w:sz w:val="24"/>
          <w:szCs w:val="24"/>
        </w:rPr>
      </w:pPr>
    </w:p>
    <w:p w14:paraId="6414F25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4AA47CA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023D3E3A">
      <w:pPr>
        <w:pStyle w:val="103"/>
        <w:spacing w:before="288" w:beforeLines="120" w:after="288" w:afterLines="120" w:line="288" w:lineRule="auto"/>
        <w:ind w:left="0" w:firstLine="0"/>
        <w:contextualSpacing/>
        <w:rPr>
          <w:rFonts w:ascii="Times New Roman" w:hAnsi="Times New Roman" w:cs="Times New Roman"/>
          <w:sz w:val="24"/>
          <w:szCs w:val="24"/>
        </w:rPr>
      </w:pPr>
    </w:p>
    <w:p w14:paraId="5B1F29F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2352C183">
      <w:pPr>
        <w:pStyle w:val="103"/>
        <w:spacing w:before="288" w:beforeLines="120" w:after="288" w:afterLines="120" w:line="288" w:lineRule="auto"/>
        <w:ind w:left="0" w:firstLine="0"/>
        <w:contextualSpacing/>
        <w:rPr>
          <w:rFonts w:ascii="Times New Roman" w:hAnsi="Times New Roman" w:cs="Times New Roman"/>
          <w:sz w:val="24"/>
          <w:szCs w:val="24"/>
        </w:rPr>
      </w:pPr>
    </w:p>
    <w:p w14:paraId="723C896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0F109E1E">
      <w:pPr>
        <w:pStyle w:val="103"/>
        <w:spacing w:before="288" w:beforeLines="120" w:after="288" w:afterLines="120" w:line="288" w:lineRule="auto"/>
        <w:ind w:left="0" w:firstLine="0"/>
        <w:contextualSpacing/>
        <w:rPr>
          <w:rFonts w:ascii="Times New Roman" w:hAnsi="Times New Roman" w:cs="Times New Roman"/>
          <w:sz w:val="24"/>
          <w:szCs w:val="24"/>
        </w:rPr>
      </w:pPr>
    </w:p>
    <w:p w14:paraId="4451E418">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729EF3BD">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10D6B240">
      <w:pPr>
        <w:pStyle w:val="99"/>
        <w:spacing w:before="288" w:beforeLines="120" w:after="288" w:afterLines="120" w:line="288" w:lineRule="auto"/>
        <w:ind w:left="0" w:firstLine="0"/>
        <w:contextualSpacing/>
        <w:rPr>
          <w:rFonts w:ascii="Times New Roman" w:hAnsi="Times New Roman" w:cs="Times New Roman"/>
          <w:sz w:val="24"/>
          <w:szCs w:val="24"/>
        </w:rPr>
      </w:pPr>
    </w:p>
    <w:p w14:paraId="0C1E6EE9">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E6A91AF">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2C05CA9D">
      <w:pPr>
        <w:pStyle w:val="103"/>
        <w:spacing w:before="288" w:beforeLines="120" w:after="288" w:afterLines="120" w:line="288" w:lineRule="auto"/>
        <w:ind w:left="0" w:firstLine="0"/>
        <w:contextualSpacing/>
        <w:rPr>
          <w:rFonts w:ascii="Times New Roman" w:hAnsi="Times New Roman" w:cs="Times New Roman"/>
          <w:sz w:val="24"/>
          <w:szCs w:val="24"/>
        </w:rPr>
      </w:pPr>
    </w:p>
    <w:p w14:paraId="28DEC0D7">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2EC1A5CF">
      <w:pPr>
        <w:pStyle w:val="103"/>
        <w:spacing w:before="288" w:beforeLines="120" w:after="288" w:afterLines="120" w:line="288" w:lineRule="auto"/>
        <w:ind w:left="0" w:firstLine="0"/>
        <w:contextualSpacing/>
        <w:rPr>
          <w:rFonts w:ascii="Times New Roman" w:hAnsi="Times New Roman" w:cs="Times New Roman"/>
          <w:sz w:val="24"/>
          <w:szCs w:val="24"/>
        </w:rPr>
      </w:pPr>
    </w:p>
    <w:p w14:paraId="115AB696">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4DB3E6D8">
      <w:pPr>
        <w:pStyle w:val="103"/>
        <w:spacing w:before="288" w:beforeLines="120" w:after="288" w:afterLines="120" w:line="288" w:lineRule="auto"/>
        <w:ind w:left="0" w:firstLine="0"/>
        <w:contextualSpacing/>
        <w:rPr>
          <w:rFonts w:ascii="Times New Roman" w:hAnsi="Times New Roman" w:cs="Times New Roman"/>
          <w:sz w:val="24"/>
          <w:szCs w:val="24"/>
        </w:rPr>
      </w:pPr>
    </w:p>
    <w:p w14:paraId="7FCFFD5F">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28A04703">
      <w:pPr>
        <w:pStyle w:val="103"/>
        <w:spacing w:before="288" w:beforeLines="120" w:after="288" w:afterLines="120" w:line="288" w:lineRule="auto"/>
        <w:ind w:left="0" w:firstLine="0"/>
        <w:contextualSpacing/>
        <w:rPr>
          <w:rFonts w:ascii="Times New Roman" w:hAnsi="Times New Roman" w:cs="Times New Roman"/>
          <w:sz w:val="24"/>
          <w:szCs w:val="24"/>
        </w:rPr>
      </w:pPr>
    </w:p>
    <w:p w14:paraId="4EF88A27">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7E30913E">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2CB7731D">
      <w:pPr>
        <w:pStyle w:val="99"/>
        <w:spacing w:before="288" w:beforeLines="120" w:after="288" w:afterLines="120" w:line="288" w:lineRule="auto"/>
        <w:ind w:left="0" w:firstLine="0"/>
        <w:contextualSpacing/>
        <w:rPr>
          <w:rFonts w:ascii="Times New Roman" w:hAnsi="Times New Roman" w:cs="Times New Roman"/>
          <w:sz w:val="24"/>
          <w:szCs w:val="24"/>
        </w:rPr>
      </w:pPr>
    </w:p>
    <w:p w14:paraId="586410C7">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5D138DE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6F982FE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45BE6C0A">
      <w:pPr>
        <w:pStyle w:val="120"/>
        <w:spacing w:before="288" w:beforeLines="120" w:after="288" w:afterLines="120" w:line="288" w:lineRule="auto"/>
        <w:ind w:left="0"/>
        <w:contextualSpacing/>
        <w:rPr>
          <w:rFonts w:ascii="Times New Roman" w:hAnsi="Times New Roman" w:cs="Times New Roman"/>
          <w:sz w:val="24"/>
          <w:szCs w:val="24"/>
        </w:rPr>
      </w:pPr>
    </w:p>
    <w:p w14:paraId="68117AC8">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3F312685">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75A817A8">
      <w:pPr>
        <w:pStyle w:val="99"/>
        <w:spacing w:before="288" w:beforeLines="120" w:after="288" w:afterLines="120" w:line="288" w:lineRule="auto"/>
        <w:ind w:left="0" w:firstLine="0"/>
        <w:contextualSpacing/>
        <w:rPr>
          <w:rFonts w:ascii="Times New Roman" w:hAnsi="Times New Roman" w:cs="Times New Roman"/>
          <w:sz w:val="24"/>
          <w:szCs w:val="24"/>
        </w:rPr>
      </w:pPr>
    </w:p>
    <w:p w14:paraId="502AF49A">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0B6CFFA">
      <w:pPr>
        <w:pStyle w:val="99"/>
        <w:spacing w:before="288" w:beforeLines="120" w:after="288" w:afterLines="120" w:line="288" w:lineRule="auto"/>
        <w:ind w:left="0" w:firstLine="0"/>
        <w:contextualSpacing/>
        <w:rPr>
          <w:rFonts w:ascii="Times New Roman" w:hAnsi="Times New Roman" w:cs="Times New Roman"/>
          <w:sz w:val="24"/>
          <w:szCs w:val="24"/>
        </w:rPr>
      </w:pPr>
    </w:p>
    <w:p w14:paraId="6503CDAA">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661F7F9">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756CEBE9">
      <w:pPr>
        <w:pStyle w:val="103"/>
        <w:spacing w:before="288" w:beforeLines="120" w:after="288" w:afterLines="120" w:line="288" w:lineRule="auto"/>
        <w:ind w:left="0" w:firstLine="0"/>
        <w:contextualSpacing/>
        <w:rPr>
          <w:rFonts w:ascii="Times New Roman" w:hAnsi="Times New Roman" w:cs="Times New Roman"/>
          <w:sz w:val="24"/>
          <w:szCs w:val="24"/>
        </w:rPr>
      </w:pPr>
    </w:p>
    <w:p w14:paraId="5AC730C1">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1E5062FC">
      <w:pPr>
        <w:pStyle w:val="99"/>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245006D9">
      <w:pPr>
        <w:pStyle w:val="99"/>
        <w:spacing w:before="288" w:beforeLines="120" w:after="288" w:afterLines="120" w:line="288" w:lineRule="auto"/>
        <w:ind w:left="0" w:firstLine="0"/>
        <w:contextualSpacing/>
        <w:rPr>
          <w:rFonts w:ascii="Times New Roman" w:hAnsi="Times New Roman" w:cs="Times New Roman"/>
          <w:sz w:val="24"/>
          <w:szCs w:val="24"/>
        </w:rPr>
      </w:pPr>
    </w:p>
    <w:p w14:paraId="112CE522">
      <w:pPr>
        <w:pStyle w:val="99"/>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4746A4EB">
      <w:pPr>
        <w:pStyle w:val="61"/>
        <w:spacing w:before="288" w:beforeLines="120" w:after="288" w:afterLines="120" w:line="288" w:lineRule="auto"/>
        <w:ind w:left="0"/>
        <w:jc w:val="both"/>
        <w:rPr>
          <w:sz w:val="24"/>
          <w:szCs w:val="24"/>
          <w:lang w:eastAsia="ar-SA"/>
        </w:rPr>
      </w:pPr>
      <w:r>
        <w:rPr>
          <w:sz w:val="24"/>
          <w:szCs w:val="24"/>
          <w:lang w:eastAsia="ar-SA"/>
        </w:rPr>
        <w:t xml:space="preserve">a) SICAF;  </w:t>
      </w:r>
    </w:p>
    <w:p w14:paraId="2BE9619B">
      <w:pPr>
        <w:pStyle w:val="61"/>
        <w:spacing w:before="288" w:beforeLines="120" w:after="288" w:afterLines="120" w:line="288" w:lineRule="auto"/>
        <w:ind w:left="0"/>
        <w:jc w:val="both"/>
        <w:rPr>
          <w:sz w:val="24"/>
          <w:szCs w:val="24"/>
          <w:lang w:eastAsia="ar-SA"/>
        </w:rPr>
      </w:pPr>
    </w:p>
    <w:p w14:paraId="30EA79C2">
      <w:pPr>
        <w:pStyle w:val="6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2C31393D">
      <w:pPr>
        <w:pStyle w:val="61"/>
        <w:spacing w:before="288" w:beforeLines="120" w:after="288" w:afterLines="120" w:line="288" w:lineRule="auto"/>
        <w:ind w:left="0"/>
        <w:jc w:val="both"/>
        <w:rPr>
          <w:sz w:val="24"/>
          <w:szCs w:val="24"/>
          <w:lang w:eastAsia="ar-SA"/>
        </w:rPr>
      </w:pPr>
    </w:p>
    <w:p w14:paraId="6EE70FEB">
      <w:pPr>
        <w:pStyle w:val="6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08A2201F">
      <w:pPr>
        <w:pStyle w:val="61"/>
        <w:spacing w:before="288" w:beforeLines="120" w:after="288" w:afterLines="120" w:line="288" w:lineRule="auto"/>
        <w:ind w:left="0"/>
        <w:jc w:val="both"/>
        <w:rPr>
          <w:sz w:val="24"/>
          <w:szCs w:val="24"/>
          <w:lang w:eastAsia="ar-SA"/>
        </w:rPr>
      </w:pPr>
    </w:p>
    <w:p w14:paraId="4A3D26C2">
      <w:pPr>
        <w:pStyle w:val="6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1E805B0D">
      <w:pPr>
        <w:pStyle w:val="61"/>
        <w:spacing w:before="288" w:beforeLines="120" w:after="288" w:afterLines="120" w:line="288" w:lineRule="auto"/>
        <w:ind w:left="0"/>
        <w:jc w:val="both"/>
        <w:rPr>
          <w:sz w:val="24"/>
          <w:szCs w:val="24"/>
          <w:lang w:eastAsia="ar-SA"/>
        </w:rPr>
      </w:pPr>
    </w:p>
    <w:p w14:paraId="6C1E0F5C">
      <w:pPr>
        <w:pStyle w:val="6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479124C4">
      <w:pPr>
        <w:pStyle w:val="61"/>
        <w:spacing w:before="288" w:beforeLines="120" w:after="288" w:afterLines="120" w:line="288" w:lineRule="auto"/>
        <w:ind w:left="0"/>
        <w:jc w:val="both"/>
        <w:rPr>
          <w:sz w:val="24"/>
          <w:szCs w:val="24"/>
          <w:lang w:eastAsia="ar-SA"/>
        </w:rPr>
      </w:pPr>
    </w:p>
    <w:p w14:paraId="2834B0DA">
      <w:pPr>
        <w:pStyle w:val="6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00F492B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330522AC">
      <w:pPr>
        <w:pStyle w:val="97"/>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07F138B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DB7A54D">
      <w:pPr>
        <w:pStyle w:val="99"/>
        <w:spacing w:before="288" w:beforeLines="120" w:after="288" w:afterLines="120" w:line="288" w:lineRule="auto"/>
        <w:ind w:left="0" w:firstLine="0"/>
        <w:contextualSpacing/>
        <w:rPr>
          <w:rFonts w:ascii="Times New Roman" w:hAnsi="Times New Roman" w:cs="Times New Roman"/>
          <w:sz w:val="24"/>
          <w:szCs w:val="24"/>
        </w:rPr>
      </w:pPr>
    </w:p>
    <w:p w14:paraId="6D5F1EE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40907CA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38266945">
      <w:pPr>
        <w:pStyle w:val="103"/>
        <w:spacing w:before="288" w:beforeLines="120" w:after="288" w:afterLines="120" w:line="288" w:lineRule="auto"/>
        <w:ind w:left="0" w:firstLine="0"/>
        <w:contextualSpacing/>
        <w:rPr>
          <w:rFonts w:ascii="Times New Roman" w:hAnsi="Times New Roman" w:cs="Times New Roman"/>
          <w:sz w:val="24"/>
          <w:szCs w:val="24"/>
        </w:rPr>
      </w:pPr>
    </w:p>
    <w:p w14:paraId="5A36BD0B">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3CBF57BB">
      <w:pPr>
        <w:pStyle w:val="103"/>
        <w:spacing w:before="288" w:beforeLines="120" w:after="288" w:afterLines="120" w:line="288" w:lineRule="auto"/>
        <w:ind w:left="0" w:firstLine="0"/>
        <w:contextualSpacing/>
        <w:rPr>
          <w:rFonts w:ascii="Times New Roman" w:hAnsi="Times New Roman" w:cs="Times New Roman"/>
          <w:sz w:val="24"/>
          <w:szCs w:val="24"/>
        </w:rPr>
      </w:pPr>
    </w:p>
    <w:p w14:paraId="19D4EDEA">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292FA90E">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0D078200">
      <w:pPr>
        <w:pStyle w:val="99"/>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4DC48D5B">
      <w:pPr>
        <w:pStyle w:val="99"/>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17B3D6ED">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15FB4315">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2D94921F">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615F471A">
      <w:pPr>
        <w:pStyle w:val="103"/>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06063A17">
      <w:pPr>
        <w:pStyle w:val="99"/>
        <w:spacing w:before="57" w:beforeLines="24" w:after="57" w:afterLines="24" w:line="288" w:lineRule="auto"/>
        <w:ind w:left="0" w:firstLine="0"/>
        <w:contextualSpacing/>
        <w:rPr>
          <w:rFonts w:ascii="Times New Roman" w:hAnsi="Times New Roman" w:cs="Times New Roman"/>
          <w:sz w:val="24"/>
          <w:szCs w:val="24"/>
        </w:rPr>
      </w:pPr>
    </w:p>
    <w:p w14:paraId="7D3BA4C4">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6813E5B4">
      <w:pPr>
        <w:pStyle w:val="99"/>
        <w:spacing w:before="57" w:beforeLines="24" w:after="57" w:afterLines="24" w:line="288" w:lineRule="auto"/>
        <w:ind w:left="0" w:firstLine="0"/>
        <w:contextualSpacing/>
        <w:rPr>
          <w:rFonts w:ascii="Times New Roman" w:hAnsi="Times New Roman" w:cs="Times New Roman"/>
          <w:sz w:val="24"/>
          <w:szCs w:val="24"/>
        </w:rPr>
      </w:pPr>
    </w:p>
    <w:p w14:paraId="5E03D8C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5668FE52">
      <w:pPr>
        <w:pStyle w:val="99"/>
        <w:spacing w:before="57" w:beforeLines="24" w:after="57" w:afterLines="24" w:line="288" w:lineRule="auto"/>
        <w:ind w:left="0" w:firstLine="0"/>
        <w:contextualSpacing/>
        <w:rPr>
          <w:rFonts w:ascii="Times New Roman" w:hAnsi="Times New Roman" w:cs="Times New Roman"/>
          <w:sz w:val="24"/>
          <w:szCs w:val="24"/>
        </w:rPr>
      </w:pPr>
    </w:p>
    <w:p w14:paraId="17DD6A2E">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63FBC4F6">
      <w:pPr>
        <w:pStyle w:val="99"/>
        <w:spacing w:before="57" w:beforeLines="24" w:after="57" w:afterLines="24" w:line="288" w:lineRule="auto"/>
        <w:ind w:left="0" w:firstLine="0"/>
        <w:contextualSpacing/>
        <w:rPr>
          <w:rFonts w:ascii="Times New Roman" w:hAnsi="Times New Roman" w:cs="Times New Roman"/>
          <w:sz w:val="24"/>
          <w:szCs w:val="24"/>
        </w:rPr>
      </w:pPr>
    </w:p>
    <w:p w14:paraId="745C383D">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11C2F6AB">
      <w:pPr>
        <w:pStyle w:val="99"/>
        <w:spacing w:before="57" w:beforeLines="24" w:after="57" w:afterLines="24" w:line="288" w:lineRule="auto"/>
        <w:ind w:left="0" w:firstLine="0"/>
        <w:contextualSpacing/>
        <w:rPr>
          <w:rFonts w:ascii="Times New Roman" w:hAnsi="Times New Roman" w:cs="Times New Roman"/>
          <w:sz w:val="24"/>
          <w:szCs w:val="24"/>
        </w:rPr>
      </w:pPr>
    </w:p>
    <w:p w14:paraId="53CC06E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23684D3E">
      <w:pPr>
        <w:pStyle w:val="103"/>
        <w:spacing w:before="57" w:beforeLines="24" w:after="57" w:afterLines="24" w:line="288" w:lineRule="auto"/>
        <w:ind w:left="0" w:firstLine="0"/>
        <w:contextualSpacing/>
        <w:rPr>
          <w:rFonts w:ascii="Times New Roman" w:hAnsi="Times New Roman" w:cs="Times New Roman"/>
          <w:sz w:val="24"/>
          <w:szCs w:val="24"/>
        </w:rPr>
      </w:pPr>
    </w:p>
    <w:p w14:paraId="651CA7BD">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64CF8B09">
      <w:pPr>
        <w:pStyle w:val="99"/>
        <w:spacing w:before="57" w:beforeLines="24" w:after="57" w:afterLines="24" w:line="288" w:lineRule="auto"/>
        <w:ind w:left="0" w:firstLine="0"/>
        <w:contextualSpacing/>
        <w:rPr>
          <w:rFonts w:ascii="Times New Roman" w:hAnsi="Times New Roman" w:cs="Times New Roman"/>
          <w:sz w:val="24"/>
          <w:szCs w:val="24"/>
        </w:rPr>
      </w:pPr>
    </w:p>
    <w:p w14:paraId="0BC12DF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6686F24E">
      <w:pPr>
        <w:pStyle w:val="99"/>
        <w:spacing w:before="57" w:beforeLines="24" w:after="57" w:afterLines="24" w:line="288" w:lineRule="auto"/>
        <w:ind w:left="0" w:firstLine="0"/>
        <w:contextualSpacing/>
        <w:rPr>
          <w:rFonts w:ascii="Times New Roman" w:hAnsi="Times New Roman" w:cs="Times New Roman"/>
          <w:sz w:val="24"/>
          <w:szCs w:val="24"/>
        </w:rPr>
      </w:pPr>
    </w:p>
    <w:p w14:paraId="1BE4F5D7">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7ED8BC67">
      <w:pPr>
        <w:pStyle w:val="99"/>
        <w:spacing w:before="57" w:beforeLines="24" w:after="57" w:afterLines="24" w:line="288" w:lineRule="auto"/>
        <w:ind w:left="0" w:firstLine="0"/>
        <w:contextualSpacing/>
        <w:rPr>
          <w:rFonts w:ascii="Times New Roman" w:hAnsi="Times New Roman" w:cs="Times New Roman"/>
          <w:sz w:val="24"/>
          <w:szCs w:val="24"/>
        </w:rPr>
      </w:pPr>
    </w:p>
    <w:p w14:paraId="0CA11970">
      <w:pPr>
        <w:pStyle w:val="99"/>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2661725D">
      <w:pPr>
        <w:pStyle w:val="99"/>
        <w:spacing w:before="57" w:beforeLines="24" w:after="57" w:afterLines="24" w:line="288" w:lineRule="auto"/>
        <w:ind w:left="0" w:firstLine="0"/>
        <w:contextualSpacing/>
        <w:rPr>
          <w:rFonts w:ascii="Times New Roman" w:hAnsi="Times New Roman" w:cs="Times New Roman"/>
          <w:color w:val="auto"/>
          <w:sz w:val="24"/>
          <w:szCs w:val="24"/>
        </w:rPr>
      </w:pPr>
    </w:p>
    <w:p w14:paraId="5555C7FD">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2C97A48E">
      <w:pPr>
        <w:pStyle w:val="103"/>
        <w:spacing w:before="57" w:beforeLines="24" w:after="57" w:afterLines="24" w:line="288" w:lineRule="auto"/>
        <w:ind w:left="0" w:firstLine="0"/>
        <w:contextualSpacing/>
        <w:rPr>
          <w:rFonts w:ascii="Times New Roman" w:hAnsi="Times New Roman" w:cs="Times New Roman"/>
          <w:color w:val="auto"/>
          <w:sz w:val="24"/>
          <w:szCs w:val="24"/>
        </w:rPr>
      </w:pPr>
    </w:p>
    <w:p w14:paraId="19AF09A6">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7B1DAF59">
      <w:pPr>
        <w:pStyle w:val="103"/>
        <w:spacing w:before="57" w:beforeLines="24" w:after="57" w:afterLines="24" w:line="288" w:lineRule="auto"/>
        <w:ind w:left="0" w:firstLine="0"/>
        <w:contextualSpacing/>
        <w:rPr>
          <w:rFonts w:ascii="Times New Roman" w:hAnsi="Times New Roman" w:cs="Times New Roman"/>
          <w:sz w:val="24"/>
          <w:szCs w:val="24"/>
        </w:rPr>
      </w:pPr>
    </w:p>
    <w:p w14:paraId="2AC5F5FF">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1F9C35C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F03732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2194B00B">
      <w:pPr>
        <w:pStyle w:val="99"/>
        <w:spacing w:before="57" w:beforeLines="24" w:after="57" w:afterLines="24" w:line="288" w:lineRule="auto"/>
        <w:ind w:left="0" w:firstLine="0"/>
        <w:contextualSpacing/>
        <w:rPr>
          <w:rFonts w:ascii="Times New Roman" w:hAnsi="Times New Roman" w:cs="Times New Roman"/>
          <w:sz w:val="24"/>
          <w:szCs w:val="24"/>
        </w:rPr>
      </w:pPr>
    </w:p>
    <w:p w14:paraId="5A4D3781">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28AE638A">
      <w:pPr>
        <w:pStyle w:val="99"/>
        <w:spacing w:before="57" w:beforeLines="24" w:after="57" w:afterLines="24" w:line="288" w:lineRule="auto"/>
        <w:ind w:left="0" w:firstLine="0"/>
        <w:contextualSpacing/>
        <w:rPr>
          <w:rFonts w:ascii="Times New Roman" w:hAnsi="Times New Roman" w:cs="Times New Roman"/>
          <w:sz w:val="24"/>
          <w:szCs w:val="24"/>
        </w:rPr>
      </w:pPr>
    </w:p>
    <w:p w14:paraId="1BE026A5">
      <w:pPr>
        <w:pStyle w:val="99"/>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64D1F052">
      <w:pPr>
        <w:pStyle w:val="99"/>
        <w:spacing w:before="57" w:beforeLines="24" w:after="57" w:afterLines="24" w:line="288" w:lineRule="auto"/>
        <w:ind w:left="0" w:firstLine="0"/>
        <w:contextualSpacing/>
        <w:rPr>
          <w:rFonts w:ascii="Times New Roman" w:hAnsi="Times New Roman" w:cs="Times New Roman"/>
          <w:sz w:val="24"/>
          <w:szCs w:val="24"/>
        </w:rPr>
      </w:pPr>
    </w:p>
    <w:bookmarkEnd w:id="31"/>
    <w:p w14:paraId="518A9863">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79A30FB5">
      <w:pPr>
        <w:pStyle w:val="99"/>
        <w:spacing w:before="57" w:beforeLines="24" w:after="57" w:afterLines="24" w:line="288" w:lineRule="auto"/>
        <w:ind w:left="0" w:firstLine="0"/>
        <w:contextualSpacing/>
        <w:rPr>
          <w:rFonts w:ascii="Times New Roman" w:hAnsi="Times New Roman" w:cs="Times New Roman"/>
          <w:sz w:val="24"/>
          <w:szCs w:val="24"/>
        </w:rPr>
      </w:pPr>
    </w:p>
    <w:p w14:paraId="5F4F4871">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3936F8BC">
      <w:pPr>
        <w:pStyle w:val="103"/>
        <w:spacing w:before="57" w:beforeLines="24" w:after="57" w:afterLines="24" w:line="288" w:lineRule="auto"/>
        <w:ind w:left="0" w:firstLine="0"/>
        <w:contextualSpacing/>
        <w:rPr>
          <w:rFonts w:ascii="Times New Roman" w:hAnsi="Times New Roman" w:cs="Times New Roman"/>
          <w:sz w:val="24"/>
          <w:szCs w:val="24"/>
        </w:rPr>
      </w:pPr>
    </w:p>
    <w:p w14:paraId="5B1C283D">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44F1A1E4">
      <w:pPr>
        <w:pStyle w:val="103"/>
        <w:spacing w:before="57" w:beforeLines="24" w:after="57" w:afterLines="24" w:line="288" w:lineRule="auto"/>
        <w:ind w:left="0" w:firstLine="0"/>
        <w:contextualSpacing/>
        <w:rPr>
          <w:rFonts w:ascii="Times New Roman" w:hAnsi="Times New Roman" w:cs="Times New Roman"/>
          <w:sz w:val="24"/>
          <w:szCs w:val="24"/>
        </w:rPr>
      </w:pPr>
    </w:p>
    <w:p w14:paraId="5F421A04">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8B07D42">
      <w:pPr>
        <w:pStyle w:val="99"/>
        <w:spacing w:before="57" w:beforeLines="24" w:after="57" w:afterLines="24" w:line="288" w:lineRule="auto"/>
        <w:ind w:left="0" w:firstLine="0"/>
        <w:contextualSpacing/>
        <w:rPr>
          <w:rFonts w:ascii="Times New Roman" w:hAnsi="Times New Roman" w:cs="Times New Roman"/>
          <w:sz w:val="24"/>
          <w:szCs w:val="24"/>
        </w:rPr>
      </w:pPr>
    </w:p>
    <w:p w14:paraId="467C44AA">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0F227CD5">
      <w:pPr>
        <w:pStyle w:val="103"/>
        <w:spacing w:before="57" w:beforeLines="24" w:after="57" w:afterLines="24" w:line="288" w:lineRule="auto"/>
        <w:ind w:left="0" w:firstLine="0"/>
        <w:contextualSpacing/>
        <w:rPr>
          <w:rFonts w:ascii="Times New Roman" w:hAnsi="Times New Roman" w:cs="Times New Roman"/>
          <w:sz w:val="24"/>
          <w:szCs w:val="24"/>
        </w:rPr>
      </w:pPr>
    </w:p>
    <w:p w14:paraId="6BC5997F">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23CC15C3">
      <w:pPr>
        <w:spacing w:line="288" w:lineRule="auto"/>
        <w:contextualSpacing/>
        <w:jc w:val="both"/>
        <w:rPr>
          <w:color w:val="000000"/>
          <w:sz w:val="24"/>
          <w:szCs w:val="24"/>
        </w:rPr>
      </w:pPr>
    </w:p>
    <w:p w14:paraId="592E51F5">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54D8B68D">
      <w:pPr>
        <w:pStyle w:val="101"/>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1F47DB9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70EE4FAC">
      <w:pPr>
        <w:pStyle w:val="99"/>
        <w:spacing w:before="288" w:beforeLines="120" w:after="288" w:afterLines="120" w:line="288" w:lineRule="auto"/>
        <w:ind w:left="0" w:firstLine="0"/>
        <w:contextualSpacing/>
        <w:rPr>
          <w:rFonts w:ascii="Times New Roman" w:hAnsi="Times New Roman" w:cs="Times New Roman"/>
          <w:sz w:val="24"/>
          <w:szCs w:val="24"/>
        </w:rPr>
      </w:pPr>
    </w:p>
    <w:p w14:paraId="49DA920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1B8523B3">
      <w:pPr>
        <w:pStyle w:val="99"/>
        <w:spacing w:before="288" w:beforeLines="120" w:after="288" w:afterLines="120" w:line="288" w:lineRule="auto"/>
        <w:ind w:left="0" w:firstLine="0"/>
        <w:contextualSpacing/>
        <w:rPr>
          <w:rFonts w:ascii="Times New Roman" w:hAnsi="Times New Roman" w:cs="Times New Roman"/>
          <w:sz w:val="24"/>
          <w:szCs w:val="24"/>
        </w:rPr>
      </w:pPr>
    </w:p>
    <w:p w14:paraId="3D6BB68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6B2F5301">
      <w:pPr>
        <w:pStyle w:val="99"/>
        <w:spacing w:before="288" w:beforeLines="120" w:after="288" w:afterLines="120" w:line="288" w:lineRule="auto"/>
        <w:ind w:left="0" w:firstLine="0"/>
        <w:contextualSpacing/>
        <w:rPr>
          <w:rFonts w:ascii="Times New Roman" w:hAnsi="Times New Roman" w:cs="Times New Roman"/>
          <w:sz w:val="24"/>
          <w:szCs w:val="24"/>
        </w:rPr>
      </w:pPr>
    </w:p>
    <w:p w14:paraId="3A842F1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72634DF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5DEC69A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4701D693">
      <w:pPr>
        <w:pStyle w:val="99"/>
        <w:spacing w:before="57" w:beforeLines="24" w:after="57" w:afterLines="24" w:line="288" w:lineRule="auto"/>
        <w:ind w:left="0" w:firstLine="0"/>
        <w:contextualSpacing/>
        <w:rPr>
          <w:rFonts w:ascii="Times New Roman" w:hAnsi="Times New Roman" w:cs="Times New Roman"/>
          <w:sz w:val="24"/>
          <w:szCs w:val="24"/>
        </w:rPr>
      </w:pPr>
    </w:p>
    <w:p w14:paraId="1905466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27663A0">
      <w:pPr>
        <w:pStyle w:val="103"/>
        <w:spacing w:before="57" w:beforeLines="24" w:after="57" w:afterLines="24" w:line="288" w:lineRule="auto"/>
        <w:ind w:left="0" w:firstLine="0"/>
        <w:contextualSpacing/>
        <w:rPr>
          <w:rFonts w:ascii="Times New Roman" w:hAnsi="Times New Roman" w:cs="Times New Roman"/>
          <w:sz w:val="24"/>
          <w:szCs w:val="24"/>
        </w:rPr>
      </w:pPr>
    </w:p>
    <w:p w14:paraId="6CDDE34D">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337E6F32">
      <w:pPr>
        <w:pStyle w:val="103"/>
        <w:spacing w:before="57" w:beforeLines="24" w:after="57" w:afterLines="24" w:line="288" w:lineRule="auto"/>
        <w:ind w:left="0" w:firstLine="0"/>
        <w:contextualSpacing/>
        <w:rPr>
          <w:rFonts w:ascii="Times New Roman" w:hAnsi="Times New Roman" w:cs="Times New Roman"/>
          <w:sz w:val="24"/>
          <w:szCs w:val="24"/>
        </w:rPr>
      </w:pPr>
    </w:p>
    <w:p w14:paraId="25512146">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0F0B9D43">
      <w:pPr>
        <w:pStyle w:val="103"/>
        <w:spacing w:before="57" w:beforeLines="24" w:after="57" w:afterLines="24" w:line="288" w:lineRule="auto"/>
        <w:ind w:left="0" w:firstLine="0"/>
        <w:contextualSpacing/>
        <w:rPr>
          <w:rFonts w:ascii="Times New Roman" w:hAnsi="Times New Roman" w:cs="Times New Roman"/>
          <w:sz w:val="24"/>
          <w:szCs w:val="24"/>
        </w:rPr>
      </w:pPr>
    </w:p>
    <w:p w14:paraId="5CC41F0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78B6ADCC">
      <w:pPr>
        <w:pStyle w:val="103"/>
        <w:spacing w:before="57" w:beforeLines="24" w:after="57" w:afterLines="24" w:line="288" w:lineRule="auto"/>
        <w:ind w:left="0" w:firstLine="0"/>
        <w:contextualSpacing/>
        <w:rPr>
          <w:rFonts w:ascii="Times New Roman" w:hAnsi="Times New Roman" w:cs="Times New Roman"/>
          <w:sz w:val="24"/>
          <w:szCs w:val="24"/>
        </w:rPr>
      </w:pPr>
    </w:p>
    <w:p w14:paraId="185C3C69">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266E2C29">
      <w:pPr>
        <w:pStyle w:val="103"/>
        <w:spacing w:before="57" w:beforeLines="24" w:after="57" w:afterLines="24" w:line="288" w:lineRule="auto"/>
        <w:ind w:left="0" w:firstLine="0"/>
        <w:contextualSpacing/>
        <w:rPr>
          <w:rFonts w:ascii="Times New Roman" w:hAnsi="Times New Roman" w:cs="Times New Roman"/>
          <w:sz w:val="24"/>
          <w:szCs w:val="24"/>
        </w:rPr>
      </w:pPr>
    </w:p>
    <w:p w14:paraId="13A14F62">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20538826">
      <w:pPr>
        <w:pStyle w:val="103"/>
        <w:spacing w:before="57" w:beforeLines="24" w:after="57" w:afterLines="24" w:line="288" w:lineRule="auto"/>
        <w:ind w:left="0" w:firstLine="0"/>
        <w:contextualSpacing/>
        <w:rPr>
          <w:rFonts w:ascii="Times New Roman" w:hAnsi="Times New Roman" w:cs="Times New Roman"/>
          <w:sz w:val="24"/>
          <w:szCs w:val="24"/>
        </w:rPr>
      </w:pPr>
    </w:p>
    <w:p w14:paraId="79AF355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3DA368F5">
      <w:pPr>
        <w:pStyle w:val="99"/>
        <w:spacing w:before="57" w:beforeLines="24" w:after="57" w:afterLines="24" w:line="288" w:lineRule="auto"/>
        <w:ind w:left="0" w:firstLine="0"/>
        <w:contextualSpacing/>
        <w:rPr>
          <w:rFonts w:ascii="Times New Roman" w:hAnsi="Times New Roman" w:cs="Times New Roman"/>
          <w:sz w:val="24"/>
          <w:szCs w:val="24"/>
        </w:rPr>
      </w:pPr>
    </w:p>
    <w:p w14:paraId="3DBB80F5">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1475DD24">
      <w:pPr>
        <w:pStyle w:val="99"/>
        <w:spacing w:before="57" w:beforeLines="24" w:after="57" w:afterLines="24" w:line="288" w:lineRule="auto"/>
        <w:ind w:left="0" w:firstLine="0"/>
        <w:contextualSpacing/>
        <w:rPr>
          <w:rFonts w:ascii="Times New Roman" w:hAnsi="Times New Roman" w:cs="Times New Roman"/>
          <w:sz w:val="24"/>
          <w:szCs w:val="24"/>
        </w:rPr>
      </w:pPr>
    </w:p>
    <w:p w14:paraId="2B7DC5A0">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5F2D122F">
      <w:pPr>
        <w:pStyle w:val="99"/>
        <w:spacing w:before="57" w:beforeLines="24" w:after="57" w:afterLines="24" w:line="288" w:lineRule="auto"/>
        <w:ind w:left="0" w:firstLine="0"/>
        <w:contextualSpacing/>
        <w:rPr>
          <w:rFonts w:ascii="Times New Roman" w:hAnsi="Times New Roman" w:cs="Times New Roman"/>
          <w:sz w:val="24"/>
          <w:szCs w:val="24"/>
        </w:rPr>
      </w:pPr>
    </w:p>
    <w:p w14:paraId="36D1D8E0">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08F3766F">
      <w:pPr>
        <w:pStyle w:val="97"/>
        <w:spacing w:before="0" w:beforeAutospacing="0" w:after="0" w:afterAutospacing="0" w:line="288" w:lineRule="auto"/>
        <w:contextualSpacing/>
        <w:jc w:val="both"/>
        <w:rPr>
          <w:rFonts w:eastAsia="Calibri"/>
          <w:b/>
          <w:bCs/>
          <w:lang w:eastAsia="en-US"/>
        </w:rPr>
      </w:pPr>
    </w:p>
    <w:p w14:paraId="04A143D2">
      <w:pPr>
        <w:spacing w:line="288" w:lineRule="auto"/>
        <w:contextualSpacing/>
        <w:jc w:val="both"/>
        <w:rPr>
          <w:b/>
          <w:bCs/>
          <w:sz w:val="24"/>
          <w:szCs w:val="24"/>
        </w:rPr>
      </w:pPr>
      <w:r>
        <w:rPr>
          <w:b/>
          <w:bCs/>
          <w:sz w:val="24"/>
          <w:szCs w:val="24"/>
        </w:rPr>
        <w:t>10. DO ENCERRAMENTO DA LICITAÇÃO</w:t>
      </w:r>
    </w:p>
    <w:p w14:paraId="72B8B11E">
      <w:pPr>
        <w:spacing w:line="288" w:lineRule="auto"/>
        <w:contextualSpacing/>
        <w:jc w:val="both"/>
        <w:rPr>
          <w:sz w:val="24"/>
          <w:szCs w:val="24"/>
        </w:rPr>
      </w:pPr>
    </w:p>
    <w:p w14:paraId="25B8E54B">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0D8892DD">
      <w:pPr>
        <w:pStyle w:val="97"/>
        <w:spacing w:before="0" w:beforeAutospacing="0" w:after="0" w:afterAutospacing="0" w:line="288" w:lineRule="auto"/>
        <w:contextualSpacing/>
        <w:jc w:val="both"/>
        <w:rPr>
          <w:rFonts w:eastAsia="Calibri"/>
          <w:b/>
          <w:bCs/>
          <w:lang w:eastAsia="en-US"/>
        </w:rPr>
      </w:pPr>
    </w:p>
    <w:p w14:paraId="67A2E7D7">
      <w:pPr>
        <w:pStyle w:val="97"/>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5D37C71B">
      <w:pPr>
        <w:pStyle w:val="97"/>
        <w:spacing w:before="0" w:beforeAutospacing="0" w:after="0" w:afterAutospacing="0" w:line="288" w:lineRule="auto"/>
        <w:contextualSpacing/>
        <w:jc w:val="both"/>
        <w:rPr>
          <w:rFonts w:eastAsia="Calibri"/>
          <w:lang w:eastAsia="en-US"/>
        </w:rPr>
      </w:pPr>
    </w:p>
    <w:p w14:paraId="75198C0B">
      <w:pPr>
        <w:pStyle w:val="97"/>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6DFD0028">
      <w:pPr>
        <w:pStyle w:val="97"/>
        <w:spacing w:before="0" w:beforeAutospacing="0" w:after="0" w:afterAutospacing="0" w:line="288" w:lineRule="auto"/>
        <w:contextualSpacing/>
        <w:jc w:val="both"/>
      </w:pPr>
    </w:p>
    <w:p w14:paraId="31314C6F">
      <w:pPr>
        <w:pStyle w:val="97"/>
        <w:spacing w:before="0" w:beforeAutospacing="0" w:after="0" w:afterAutospacing="0" w:line="288" w:lineRule="auto"/>
        <w:contextualSpacing/>
        <w:jc w:val="both"/>
      </w:pPr>
      <w:r>
        <w:t>11.1.1 O prazo para assinatura da Ata poderá ser prorrogado uma vez, por igual período, desde que:</w:t>
      </w:r>
    </w:p>
    <w:p w14:paraId="06D63CB3">
      <w:pPr>
        <w:pStyle w:val="97"/>
        <w:spacing w:before="0" w:beforeAutospacing="0" w:after="0" w:afterAutospacing="0" w:line="288" w:lineRule="auto"/>
        <w:contextualSpacing/>
        <w:jc w:val="both"/>
      </w:pPr>
    </w:p>
    <w:p w14:paraId="3D908D82">
      <w:pPr>
        <w:pStyle w:val="97"/>
        <w:spacing w:before="0" w:beforeAutospacing="0" w:after="0" w:afterAutospacing="0" w:line="288" w:lineRule="auto"/>
        <w:contextualSpacing/>
        <w:jc w:val="both"/>
      </w:pPr>
      <w:r>
        <w:t>a) a solicitação seja justificada pelo licitante melhor classificado e apresentada dentro do prazo; e</w:t>
      </w:r>
    </w:p>
    <w:p w14:paraId="1FCDE73E">
      <w:pPr>
        <w:pStyle w:val="97"/>
        <w:spacing w:before="0" w:beforeAutospacing="0" w:after="0" w:afterAutospacing="0" w:line="288" w:lineRule="auto"/>
        <w:contextualSpacing/>
        <w:jc w:val="both"/>
      </w:pPr>
    </w:p>
    <w:p w14:paraId="554B5E71">
      <w:pPr>
        <w:pStyle w:val="97"/>
        <w:spacing w:before="0" w:beforeAutospacing="0" w:after="0" w:afterAutospacing="0" w:line="288" w:lineRule="auto"/>
        <w:contextualSpacing/>
        <w:jc w:val="both"/>
      </w:pPr>
      <w:r>
        <w:t>b) a justificativa apresentada seja aceita pela Administração.</w:t>
      </w:r>
    </w:p>
    <w:p w14:paraId="7837A221">
      <w:pPr>
        <w:pStyle w:val="97"/>
        <w:spacing w:before="0" w:beforeAutospacing="0" w:after="0" w:afterAutospacing="0" w:line="288" w:lineRule="auto"/>
        <w:contextualSpacing/>
        <w:jc w:val="both"/>
      </w:pPr>
    </w:p>
    <w:p w14:paraId="0CD5248E">
      <w:pPr>
        <w:pStyle w:val="97"/>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0D9CE026">
      <w:pPr>
        <w:pStyle w:val="97"/>
        <w:spacing w:before="0" w:beforeAutospacing="0" w:after="0" w:afterAutospacing="0" w:line="288" w:lineRule="auto"/>
        <w:contextualSpacing/>
        <w:jc w:val="both"/>
      </w:pPr>
    </w:p>
    <w:p w14:paraId="4FEC9F59">
      <w:pPr>
        <w:pStyle w:val="97"/>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5E302D53">
      <w:pPr>
        <w:pStyle w:val="97"/>
        <w:spacing w:before="0" w:beforeAutospacing="0" w:after="0" w:afterAutospacing="0" w:line="288" w:lineRule="auto"/>
        <w:contextualSpacing/>
        <w:jc w:val="both"/>
      </w:pPr>
    </w:p>
    <w:p w14:paraId="5E96784C">
      <w:pPr>
        <w:pStyle w:val="97"/>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10510E6B">
      <w:pPr>
        <w:pStyle w:val="97"/>
        <w:spacing w:before="0" w:beforeAutospacing="0" w:after="0" w:afterAutospacing="0" w:line="288" w:lineRule="auto"/>
        <w:contextualSpacing/>
        <w:jc w:val="both"/>
      </w:pPr>
    </w:p>
    <w:p w14:paraId="28EBD415">
      <w:pPr>
        <w:pStyle w:val="97"/>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0FFA2908">
      <w:pPr>
        <w:pStyle w:val="97"/>
        <w:spacing w:before="0" w:beforeAutospacing="0" w:after="0" w:afterAutospacing="0" w:line="288" w:lineRule="auto"/>
        <w:contextualSpacing/>
        <w:jc w:val="both"/>
      </w:pPr>
    </w:p>
    <w:p w14:paraId="081FD527">
      <w:pPr>
        <w:pStyle w:val="97"/>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5D2B1DE5">
      <w:pPr>
        <w:pStyle w:val="97"/>
        <w:spacing w:before="0" w:beforeAutospacing="0" w:after="0" w:afterAutospacing="0" w:line="288" w:lineRule="auto"/>
        <w:contextualSpacing/>
        <w:jc w:val="both"/>
      </w:pPr>
    </w:p>
    <w:p w14:paraId="2E3269B5">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0C448119">
      <w:pPr>
        <w:autoSpaceDE w:val="0"/>
        <w:autoSpaceDN w:val="0"/>
        <w:adjustRightInd w:val="0"/>
        <w:spacing w:line="288" w:lineRule="auto"/>
        <w:contextualSpacing/>
        <w:jc w:val="both"/>
        <w:rPr>
          <w:color w:val="231F20"/>
          <w:sz w:val="24"/>
          <w:szCs w:val="24"/>
        </w:rPr>
      </w:pPr>
    </w:p>
    <w:p w14:paraId="07A44B90">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197E3993">
      <w:pPr>
        <w:autoSpaceDE w:val="0"/>
        <w:autoSpaceDN w:val="0"/>
        <w:adjustRightInd w:val="0"/>
        <w:spacing w:line="288" w:lineRule="auto"/>
        <w:contextualSpacing/>
        <w:jc w:val="both"/>
        <w:rPr>
          <w:sz w:val="24"/>
          <w:szCs w:val="24"/>
        </w:rPr>
      </w:pPr>
    </w:p>
    <w:p w14:paraId="4559244C">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01D3088A">
      <w:pPr>
        <w:autoSpaceDE w:val="0"/>
        <w:autoSpaceDN w:val="0"/>
        <w:adjustRightInd w:val="0"/>
        <w:spacing w:line="288" w:lineRule="auto"/>
        <w:contextualSpacing/>
        <w:jc w:val="both"/>
        <w:rPr>
          <w:sz w:val="24"/>
          <w:szCs w:val="24"/>
        </w:rPr>
      </w:pPr>
    </w:p>
    <w:p w14:paraId="17317F40">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67A4B3CD">
      <w:pPr>
        <w:autoSpaceDE w:val="0"/>
        <w:autoSpaceDN w:val="0"/>
        <w:adjustRightInd w:val="0"/>
        <w:spacing w:line="288" w:lineRule="auto"/>
        <w:contextualSpacing/>
        <w:jc w:val="both"/>
        <w:rPr>
          <w:sz w:val="24"/>
          <w:szCs w:val="24"/>
        </w:rPr>
      </w:pPr>
    </w:p>
    <w:p w14:paraId="1D2DBC12">
      <w:pPr>
        <w:pStyle w:val="97"/>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3DAD96F7">
      <w:pPr>
        <w:pStyle w:val="97"/>
        <w:spacing w:before="0" w:beforeAutospacing="0" w:after="0" w:afterAutospacing="0" w:line="288" w:lineRule="auto"/>
        <w:contextualSpacing/>
        <w:jc w:val="both"/>
      </w:pPr>
    </w:p>
    <w:p w14:paraId="4D9D57AA">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23F42A16">
      <w:pPr>
        <w:autoSpaceDE w:val="0"/>
        <w:autoSpaceDN w:val="0"/>
        <w:adjustRightInd w:val="0"/>
        <w:spacing w:line="288" w:lineRule="auto"/>
        <w:contextualSpacing/>
        <w:jc w:val="both"/>
        <w:rPr>
          <w:b/>
          <w:bCs/>
          <w:color w:val="231F20"/>
          <w:sz w:val="24"/>
          <w:szCs w:val="24"/>
        </w:rPr>
      </w:pPr>
    </w:p>
    <w:p w14:paraId="3900FD52">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06B5E932">
      <w:pPr>
        <w:autoSpaceDE w:val="0"/>
        <w:autoSpaceDN w:val="0"/>
        <w:adjustRightInd w:val="0"/>
        <w:spacing w:line="288" w:lineRule="auto"/>
        <w:contextualSpacing/>
        <w:jc w:val="both"/>
        <w:rPr>
          <w:color w:val="231F20"/>
          <w:sz w:val="24"/>
          <w:szCs w:val="24"/>
        </w:rPr>
      </w:pPr>
    </w:p>
    <w:p w14:paraId="406EAE90">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6DA97BBB">
      <w:pPr>
        <w:autoSpaceDE w:val="0"/>
        <w:autoSpaceDN w:val="0"/>
        <w:adjustRightInd w:val="0"/>
        <w:spacing w:line="288" w:lineRule="auto"/>
        <w:contextualSpacing/>
        <w:jc w:val="both"/>
        <w:rPr>
          <w:color w:val="231F20"/>
          <w:sz w:val="24"/>
          <w:szCs w:val="24"/>
        </w:rPr>
      </w:pPr>
    </w:p>
    <w:p w14:paraId="20D70B6A">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52B3FFF3">
      <w:pPr>
        <w:autoSpaceDE w:val="0"/>
        <w:autoSpaceDN w:val="0"/>
        <w:adjustRightInd w:val="0"/>
        <w:spacing w:line="288" w:lineRule="auto"/>
        <w:contextualSpacing/>
        <w:jc w:val="both"/>
        <w:rPr>
          <w:color w:val="231F20"/>
          <w:sz w:val="24"/>
          <w:szCs w:val="24"/>
        </w:rPr>
      </w:pPr>
    </w:p>
    <w:p w14:paraId="21BF83D4">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764F2586">
      <w:pPr>
        <w:autoSpaceDE w:val="0"/>
        <w:autoSpaceDN w:val="0"/>
        <w:adjustRightInd w:val="0"/>
        <w:spacing w:line="288" w:lineRule="auto"/>
        <w:contextualSpacing/>
        <w:jc w:val="both"/>
        <w:rPr>
          <w:sz w:val="24"/>
          <w:szCs w:val="24"/>
        </w:rPr>
      </w:pPr>
    </w:p>
    <w:p w14:paraId="5EC20433">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3889283C">
      <w:pPr>
        <w:autoSpaceDE w:val="0"/>
        <w:autoSpaceDN w:val="0"/>
        <w:adjustRightInd w:val="0"/>
        <w:spacing w:line="288" w:lineRule="auto"/>
        <w:contextualSpacing/>
        <w:jc w:val="both"/>
        <w:rPr>
          <w:sz w:val="24"/>
          <w:szCs w:val="24"/>
        </w:rPr>
      </w:pPr>
    </w:p>
    <w:p w14:paraId="5D0E3200">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55881317">
      <w:pPr>
        <w:autoSpaceDE w:val="0"/>
        <w:autoSpaceDN w:val="0"/>
        <w:adjustRightInd w:val="0"/>
        <w:spacing w:line="288" w:lineRule="auto"/>
        <w:contextualSpacing/>
        <w:jc w:val="both"/>
        <w:rPr>
          <w:sz w:val="24"/>
          <w:szCs w:val="24"/>
        </w:rPr>
      </w:pPr>
    </w:p>
    <w:p w14:paraId="15B07208">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34771FEA">
      <w:pPr>
        <w:autoSpaceDE w:val="0"/>
        <w:autoSpaceDN w:val="0"/>
        <w:adjustRightInd w:val="0"/>
        <w:spacing w:line="288" w:lineRule="auto"/>
        <w:contextualSpacing/>
        <w:jc w:val="both"/>
        <w:rPr>
          <w:sz w:val="24"/>
          <w:szCs w:val="24"/>
        </w:rPr>
      </w:pPr>
    </w:p>
    <w:p w14:paraId="339FEE72">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4A417AA8">
      <w:pPr>
        <w:pStyle w:val="97"/>
        <w:spacing w:before="0" w:beforeAutospacing="0" w:after="0" w:afterAutospacing="0" w:line="288" w:lineRule="auto"/>
        <w:contextualSpacing/>
        <w:jc w:val="both"/>
      </w:pPr>
      <w:r>
        <w:t xml:space="preserve"> </w:t>
      </w:r>
    </w:p>
    <w:p w14:paraId="0D0C2A84">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1D32BC45">
      <w:pPr>
        <w:spacing w:line="288" w:lineRule="auto"/>
        <w:contextualSpacing/>
        <w:jc w:val="both"/>
        <w:rPr>
          <w:sz w:val="24"/>
          <w:szCs w:val="24"/>
        </w:rPr>
      </w:pPr>
    </w:p>
    <w:p w14:paraId="01FBD6FB">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732E2D21">
      <w:pPr>
        <w:pStyle w:val="97"/>
        <w:spacing w:before="0" w:beforeAutospacing="0" w:after="0" w:afterAutospacing="0" w:line="288" w:lineRule="auto"/>
        <w:contextualSpacing/>
        <w:jc w:val="both"/>
        <w:rPr>
          <w:rFonts w:asciiTheme="minorHAnsi" w:hAnsiTheme="minorHAnsi" w:cstheme="minorHAnsi"/>
        </w:rPr>
      </w:pPr>
    </w:p>
    <w:p w14:paraId="1FAE5DCD">
      <w:pPr>
        <w:pStyle w:val="97"/>
        <w:spacing w:before="0" w:beforeAutospacing="0" w:after="0" w:afterAutospacing="0" w:line="288" w:lineRule="auto"/>
        <w:contextualSpacing/>
        <w:jc w:val="both"/>
      </w:pPr>
      <w:r>
        <w:rPr>
          <w:b/>
          <w:bCs/>
        </w:rPr>
        <w:t>12. FORMAÇÃO DO CADASTRO DE RESERVA</w:t>
      </w:r>
    </w:p>
    <w:p w14:paraId="11054461">
      <w:pPr>
        <w:pStyle w:val="97"/>
        <w:spacing w:before="0" w:beforeAutospacing="0" w:after="0" w:afterAutospacing="0" w:line="288" w:lineRule="auto"/>
        <w:contextualSpacing/>
        <w:jc w:val="both"/>
      </w:pPr>
    </w:p>
    <w:p w14:paraId="3A108A62">
      <w:pPr>
        <w:pStyle w:val="97"/>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04C87423">
      <w:pPr>
        <w:pStyle w:val="97"/>
        <w:spacing w:before="0" w:beforeAutospacing="0" w:after="0" w:afterAutospacing="0" w:line="288" w:lineRule="auto"/>
        <w:contextualSpacing/>
        <w:jc w:val="both"/>
      </w:pPr>
    </w:p>
    <w:p w14:paraId="50799796">
      <w:pPr>
        <w:pStyle w:val="97"/>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5A5F376B">
      <w:pPr>
        <w:pStyle w:val="97"/>
        <w:spacing w:before="0" w:beforeAutospacing="0" w:after="0" w:afterAutospacing="0" w:line="288" w:lineRule="auto"/>
        <w:contextualSpacing/>
        <w:jc w:val="both"/>
      </w:pPr>
    </w:p>
    <w:p w14:paraId="0B489EA5">
      <w:pPr>
        <w:pStyle w:val="97"/>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2C27457A">
      <w:pPr>
        <w:pStyle w:val="97"/>
        <w:spacing w:before="0" w:beforeAutospacing="0" w:after="0" w:afterAutospacing="0" w:line="288" w:lineRule="auto"/>
        <w:contextualSpacing/>
        <w:jc w:val="both"/>
      </w:pPr>
    </w:p>
    <w:p w14:paraId="15FE1353">
      <w:pPr>
        <w:pStyle w:val="97"/>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367F2F16">
      <w:pPr>
        <w:pStyle w:val="97"/>
        <w:spacing w:before="0" w:beforeAutospacing="0" w:after="0" w:afterAutospacing="0" w:line="288" w:lineRule="auto"/>
        <w:contextualSpacing/>
        <w:jc w:val="both"/>
      </w:pPr>
    </w:p>
    <w:p w14:paraId="5AB1E14C">
      <w:pPr>
        <w:pStyle w:val="97"/>
        <w:spacing w:before="0" w:beforeAutospacing="0" w:after="0" w:afterAutospacing="0" w:line="288" w:lineRule="auto"/>
        <w:contextualSpacing/>
        <w:jc w:val="both"/>
      </w:pPr>
      <w:r>
        <w:t xml:space="preserve">12.2.2 os proponentes que mantiverem sua proposta original. </w:t>
      </w:r>
    </w:p>
    <w:p w14:paraId="65F9E562">
      <w:pPr>
        <w:autoSpaceDE w:val="0"/>
        <w:autoSpaceDN w:val="0"/>
        <w:adjustRightInd w:val="0"/>
        <w:spacing w:line="288" w:lineRule="auto"/>
        <w:contextualSpacing/>
        <w:jc w:val="both"/>
        <w:rPr>
          <w:color w:val="231F20"/>
          <w:sz w:val="24"/>
          <w:szCs w:val="24"/>
        </w:rPr>
      </w:pPr>
    </w:p>
    <w:p w14:paraId="5F4C047E">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3BD604EC">
      <w:pPr>
        <w:autoSpaceDE w:val="0"/>
        <w:autoSpaceDN w:val="0"/>
        <w:adjustRightInd w:val="0"/>
        <w:spacing w:line="288" w:lineRule="auto"/>
        <w:contextualSpacing/>
        <w:jc w:val="both"/>
        <w:rPr>
          <w:color w:val="231F20"/>
          <w:sz w:val="24"/>
          <w:szCs w:val="24"/>
        </w:rPr>
      </w:pPr>
    </w:p>
    <w:p w14:paraId="36E8B534">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5E436404">
      <w:pPr>
        <w:autoSpaceDE w:val="0"/>
        <w:autoSpaceDN w:val="0"/>
        <w:adjustRightInd w:val="0"/>
        <w:spacing w:line="288" w:lineRule="auto"/>
        <w:contextualSpacing/>
        <w:jc w:val="both"/>
        <w:rPr>
          <w:color w:val="231F20"/>
          <w:sz w:val="24"/>
          <w:szCs w:val="24"/>
        </w:rPr>
      </w:pPr>
    </w:p>
    <w:p w14:paraId="6F010C2B">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2828A0AA">
      <w:pPr>
        <w:pStyle w:val="97"/>
        <w:spacing w:before="0" w:beforeAutospacing="0" w:after="0" w:afterAutospacing="0" w:line="288" w:lineRule="auto"/>
        <w:contextualSpacing/>
        <w:jc w:val="both"/>
        <w:rPr>
          <w:rFonts w:eastAsia="Calibri"/>
          <w:lang w:eastAsia="en-US"/>
        </w:rPr>
      </w:pPr>
    </w:p>
    <w:p w14:paraId="25724280">
      <w:pPr>
        <w:pStyle w:val="97"/>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631440B7">
      <w:pPr>
        <w:pStyle w:val="97"/>
        <w:spacing w:before="0" w:beforeAutospacing="0" w:after="0" w:afterAutospacing="0" w:line="288" w:lineRule="auto"/>
        <w:contextualSpacing/>
        <w:jc w:val="both"/>
        <w:rPr>
          <w:rFonts w:eastAsia="Arial"/>
        </w:rPr>
      </w:pPr>
    </w:p>
    <w:p w14:paraId="59AF852E">
      <w:pPr>
        <w:pStyle w:val="97"/>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0C43C04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1640BBE6">
      <w:pPr>
        <w:pStyle w:val="99"/>
        <w:spacing w:before="288" w:beforeLines="120" w:after="288" w:afterLines="120" w:line="288" w:lineRule="auto"/>
        <w:ind w:left="0" w:firstLine="0"/>
        <w:contextualSpacing/>
        <w:rPr>
          <w:rFonts w:ascii="Times New Roman" w:hAnsi="Times New Roman" w:cs="Times New Roman"/>
          <w:sz w:val="24"/>
          <w:szCs w:val="24"/>
        </w:rPr>
      </w:pPr>
    </w:p>
    <w:p w14:paraId="2095450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0FC80713">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35654C44">
      <w:pPr>
        <w:pStyle w:val="99"/>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7C559E5A">
      <w:pPr>
        <w:pStyle w:val="99"/>
        <w:spacing w:before="288" w:beforeLines="120" w:after="288" w:afterLines="120" w:line="288" w:lineRule="auto"/>
        <w:ind w:left="0" w:firstLine="0"/>
        <w:contextualSpacing/>
        <w:rPr>
          <w:rFonts w:ascii="Times New Roman" w:hAnsi="Times New Roman" w:cs="Times New Roman"/>
          <w:sz w:val="24"/>
          <w:szCs w:val="24"/>
        </w:rPr>
      </w:pPr>
    </w:p>
    <w:p w14:paraId="21F448C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0CCA38B6">
      <w:pPr>
        <w:pStyle w:val="99"/>
        <w:spacing w:before="288" w:beforeLines="120" w:after="288" w:afterLines="120" w:line="288" w:lineRule="auto"/>
        <w:ind w:left="0" w:firstLine="0"/>
        <w:contextualSpacing/>
        <w:rPr>
          <w:rFonts w:ascii="Times New Roman" w:hAnsi="Times New Roman" w:cs="Times New Roman"/>
          <w:sz w:val="24"/>
          <w:szCs w:val="24"/>
        </w:rPr>
      </w:pPr>
    </w:p>
    <w:p w14:paraId="5F280A0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2A6779EC">
      <w:pPr>
        <w:pStyle w:val="97"/>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97DB782">
      <w:pPr>
        <w:pStyle w:val="97"/>
        <w:spacing w:before="0" w:beforeAutospacing="0" w:after="0" w:afterAutospacing="0" w:line="288" w:lineRule="auto"/>
        <w:contextualSpacing/>
        <w:jc w:val="both"/>
        <w:rPr>
          <w:rFonts w:eastAsia="Calibri"/>
          <w:lang w:eastAsia="en-US"/>
        </w:rPr>
      </w:pPr>
    </w:p>
    <w:p w14:paraId="43305346">
      <w:pPr>
        <w:pStyle w:val="97"/>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33F7A14F">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202583D6">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13E778B8">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2959DE5B">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301096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588C0B0E">
      <w:pPr>
        <w:pStyle w:val="99"/>
        <w:spacing w:before="288" w:beforeLines="120" w:after="288" w:afterLines="120" w:line="288" w:lineRule="auto"/>
        <w:ind w:left="4537" w:right="565" w:firstLine="0"/>
        <w:contextualSpacing/>
        <w:rPr>
          <w:rFonts w:ascii="Times New Roman" w:hAnsi="Times New Roman" w:cs="Times New Roman"/>
          <w:sz w:val="24"/>
          <w:szCs w:val="24"/>
        </w:rPr>
      </w:pPr>
    </w:p>
    <w:p w14:paraId="39C7CCCA">
      <w:pPr>
        <w:pStyle w:val="99"/>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4B67FB46">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62531571">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6206B98B">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41AEC25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1DB55F8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0812CCD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5902F4F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75CA403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2C13C80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09D126A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775A65A1">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0A2140B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48B2CF9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7AECC63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61CB91A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34FC33F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41DBD61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302726F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7C85C5D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2E1690F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6F05DFB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5EBC3D7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453EBA1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6AF19B7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5B2376E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4F476F71">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50CFEDD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345C85F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5BD9387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7F1E850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665DDB0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0E36514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51A51427">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03056760">
      <w:pPr>
        <w:pStyle w:val="97"/>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3007F041">
      <w:pPr>
        <w:pStyle w:val="97"/>
        <w:spacing w:before="0" w:beforeAutospacing="0" w:after="0" w:afterAutospacing="0" w:line="288" w:lineRule="auto"/>
        <w:contextualSpacing/>
        <w:jc w:val="both"/>
        <w:rPr>
          <w:rFonts w:eastAsia="Calibri"/>
          <w:b/>
          <w:bCs/>
          <w:lang w:eastAsia="en-US"/>
        </w:rPr>
      </w:pPr>
    </w:p>
    <w:p w14:paraId="3BDB11A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419C78CD">
      <w:pPr>
        <w:pStyle w:val="99"/>
        <w:spacing w:before="288" w:beforeLines="120" w:after="288" w:afterLines="120" w:line="288" w:lineRule="auto"/>
        <w:ind w:left="0" w:firstLine="0"/>
        <w:contextualSpacing/>
        <w:rPr>
          <w:rFonts w:ascii="Times New Roman" w:hAnsi="Times New Roman" w:cs="Times New Roman"/>
          <w:sz w:val="24"/>
          <w:szCs w:val="24"/>
        </w:rPr>
      </w:pPr>
    </w:p>
    <w:p w14:paraId="685D5463">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1E3D8DC5">
      <w:pPr>
        <w:pStyle w:val="99"/>
        <w:spacing w:before="288" w:beforeLines="120" w:after="288" w:afterLines="120" w:line="288" w:lineRule="auto"/>
        <w:ind w:left="0" w:firstLine="0"/>
        <w:contextualSpacing/>
        <w:rPr>
          <w:rFonts w:ascii="Times New Roman" w:hAnsi="Times New Roman" w:cs="Times New Roman"/>
          <w:sz w:val="24"/>
          <w:szCs w:val="24"/>
        </w:rPr>
      </w:pPr>
    </w:p>
    <w:p w14:paraId="01DB3D3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735435B9">
      <w:pPr>
        <w:pStyle w:val="101"/>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49E1686C">
      <w:pPr>
        <w:pStyle w:val="99"/>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16.4 O contratado deverá encaminhar a Nota Fiscal ou Fatura para pagamento à Prefeitura Municipal de Valença, Secretaria Municipal de Saúde, situada na Rua Dr. Figueiredo, nº 320, na cidade do Valença, no Estado do Rio de Janeiro ou para o endereço eletrônico</w:t>
      </w:r>
      <w:r>
        <w:rPr>
          <w:rFonts w:ascii="Times New Roman" w:hAnsi="Times New Roman" w:cs="Times New Roman"/>
          <w:sz w:val="24"/>
          <w:szCs w:val="24"/>
          <w:u w:val="single"/>
        </w:rPr>
        <w:t xml:space="preserve">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smscompras@yahoo.com.br</w:t>
      </w:r>
    </w:p>
    <w:p w14:paraId="48145D56">
      <w:pPr>
        <w:pStyle w:val="99"/>
        <w:spacing w:line="288" w:lineRule="auto"/>
        <w:ind w:left="0" w:firstLine="0"/>
        <w:contextualSpacing/>
        <w:rPr>
          <w:rFonts w:ascii="Times New Roman" w:hAnsi="Times New Roman" w:cs="Times New Roman"/>
          <w:sz w:val="24"/>
          <w:szCs w:val="24"/>
        </w:rPr>
      </w:pPr>
    </w:p>
    <w:p w14:paraId="13C24CD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3F768198">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E812612">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708A2F52">
      <w:pPr>
        <w:pStyle w:val="99"/>
        <w:spacing w:line="288" w:lineRule="auto"/>
        <w:ind w:left="0" w:firstLine="0"/>
        <w:contextualSpacing/>
        <w:rPr>
          <w:rFonts w:ascii="Times New Roman" w:hAnsi="Times New Roman" w:cs="Times New Roman"/>
          <w:sz w:val="24"/>
          <w:szCs w:val="24"/>
        </w:rPr>
      </w:pPr>
    </w:p>
    <w:p w14:paraId="0FEB0D50">
      <w:pPr>
        <w:pStyle w:val="99"/>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566120D5">
      <w:pPr>
        <w:pStyle w:val="99"/>
        <w:spacing w:line="288" w:lineRule="auto"/>
        <w:ind w:left="0" w:firstLine="0"/>
        <w:contextualSpacing/>
        <w:rPr>
          <w:rFonts w:ascii="Times New Roman" w:hAnsi="Times New Roman" w:cs="Times New Roman"/>
          <w:sz w:val="24"/>
          <w:szCs w:val="24"/>
        </w:rPr>
      </w:pPr>
    </w:p>
    <w:p w14:paraId="515695F8">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39993ADA">
      <w:pPr>
        <w:pStyle w:val="99"/>
        <w:spacing w:line="288" w:lineRule="auto"/>
        <w:ind w:left="0" w:firstLine="0"/>
        <w:contextualSpacing/>
        <w:rPr>
          <w:rFonts w:ascii="Times New Roman" w:hAnsi="Times New Roman" w:cs="Times New Roman"/>
          <w:sz w:val="24"/>
          <w:szCs w:val="24"/>
        </w:rPr>
      </w:pPr>
    </w:p>
    <w:p w14:paraId="0F40B883">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FE5EB49">
      <w:pPr>
        <w:pStyle w:val="99"/>
        <w:spacing w:line="288" w:lineRule="auto"/>
        <w:ind w:left="0" w:firstLine="0"/>
        <w:contextualSpacing/>
        <w:rPr>
          <w:rFonts w:ascii="Times New Roman" w:hAnsi="Times New Roman" w:cs="Times New Roman"/>
          <w:sz w:val="24"/>
          <w:szCs w:val="24"/>
        </w:rPr>
      </w:pPr>
    </w:p>
    <w:p w14:paraId="24AE91DE">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964E010">
      <w:pPr>
        <w:pStyle w:val="99"/>
        <w:spacing w:line="288" w:lineRule="auto"/>
        <w:ind w:left="0" w:firstLine="0"/>
        <w:contextualSpacing/>
        <w:rPr>
          <w:rFonts w:ascii="Times New Roman" w:hAnsi="Times New Roman" w:cs="Times New Roman"/>
          <w:sz w:val="24"/>
          <w:szCs w:val="24"/>
        </w:rPr>
      </w:pPr>
    </w:p>
    <w:p w14:paraId="16B01756">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530C2AAF">
      <w:pPr>
        <w:pStyle w:val="99"/>
        <w:spacing w:line="288" w:lineRule="auto"/>
        <w:ind w:left="0" w:firstLine="0"/>
        <w:contextualSpacing/>
        <w:rPr>
          <w:rFonts w:ascii="Times New Roman" w:hAnsi="Times New Roman" w:cs="Times New Roman"/>
          <w:sz w:val="24"/>
          <w:szCs w:val="24"/>
        </w:rPr>
      </w:pPr>
    </w:p>
    <w:p w14:paraId="08FDBA6C">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18453AE9">
      <w:pPr>
        <w:pStyle w:val="99"/>
        <w:spacing w:line="288" w:lineRule="auto"/>
        <w:ind w:left="0" w:firstLine="0"/>
        <w:contextualSpacing/>
        <w:rPr>
          <w:rFonts w:ascii="Times New Roman" w:hAnsi="Times New Roman" w:cs="Times New Roman"/>
          <w:sz w:val="24"/>
          <w:szCs w:val="24"/>
        </w:rPr>
      </w:pPr>
    </w:p>
    <w:p w14:paraId="761A4CED">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11CA6091">
      <w:pPr>
        <w:pStyle w:val="99"/>
        <w:spacing w:line="288" w:lineRule="auto"/>
        <w:ind w:left="0" w:firstLine="0"/>
        <w:contextualSpacing/>
        <w:rPr>
          <w:rFonts w:ascii="Times New Roman" w:hAnsi="Times New Roman" w:cs="Times New Roman"/>
          <w:sz w:val="24"/>
          <w:szCs w:val="24"/>
        </w:rPr>
      </w:pPr>
    </w:p>
    <w:p w14:paraId="4D24A66A">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7C5C35E3">
      <w:pPr>
        <w:pStyle w:val="99"/>
        <w:spacing w:line="288" w:lineRule="auto"/>
        <w:ind w:left="0" w:firstLine="0"/>
        <w:contextualSpacing/>
        <w:rPr>
          <w:rFonts w:ascii="Times New Roman" w:hAnsi="Times New Roman" w:cs="Times New Roman"/>
          <w:sz w:val="24"/>
          <w:szCs w:val="24"/>
        </w:rPr>
      </w:pPr>
    </w:p>
    <w:p w14:paraId="667EB0D9">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5710A2CF">
      <w:pPr>
        <w:pStyle w:val="99"/>
        <w:spacing w:line="288" w:lineRule="auto"/>
        <w:ind w:left="0" w:firstLine="0"/>
        <w:contextualSpacing/>
        <w:rPr>
          <w:rFonts w:ascii="Times New Roman" w:hAnsi="Times New Roman" w:cs="Times New Roman"/>
          <w:sz w:val="24"/>
          <w:szCs w:val="24"/>
        </w:rPr>
      </w:pPr>
    </w:p>
    <w:p w14:paraId="2D859CB9">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4F42F764">
      <w:pPr>
        <w:pStyle w:val="99"/>
        <w:spacing w:line="288" w:lineRule="auto"/>
        <w:ind w:left="0" w:firstLine="0"/>
        <w:contextualSpacing/>
        <w:rPr>
          <w:rFonts w:ascii="Times New Roman" w:hAnsi="Times New Roman" w:cs="Times New Roman"/>
          <w:sz w:val="24"/>
          <w:szCs w:val="24"/>
        </w:rPr>
      </w:pPr>
    </w:p>
    <w:p w14:paraId="2614EE9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496CC326">
      <w:pPr>
        <w:pStyle w:val="99"/>
        <w:spacing w:line="288" w:lineRule="auto"/>
        <w:ind w:left="0" w:firstLine="0"/>
        <w:contextualSpacing/>
        <w:rPr>
          <w:rFonts w:ascii="Times New Roman" w:hAnsi="Times New Roman" w:cs="Times New Roman"/>
          <w:sz w:val="24"/>
          <w:szCs w:val="24"/>
        </w:rPr>
      </w:pPr>
    </w:p>
    <w:p w14:paraId="1CA80044">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0B76DDC6">
      <w:pPr>
        <w:pStyle w:val="99"/>
        <w:spacing w:line="288" w:lineRule="auto"/>
        <w:ind w:left="0" w:firstLine="0"/>
        <w:contextualSpacing/>
        <w:rPr>
          <w:rFonts w:ascii="Times New Roman" w:hAnsi="Times New Roman" w:cs="Times New Roman"/>
          <w:sz w:val="24"/>
          <w:szCs w:val="24"/>
        </w:rPr>
      </w:pPr>
    </w:p>
    <w:p w14:paraId="642EB236">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0E3FAF9F">
      <w:pPr>
        <w:pStyle w:val="99"/>
        <w:spacing w:line="288" w:lineRule="auto"/>
        <w:ind w:left="0" w:firstLine="0"/>
        <w:contextualSpacing/>
        <w:rPr>
          <w:rFonts w:ascii="Times New Roman" w:hAnsi="Times New Roman" w:cs="Times New Roman"/>
          <w:sz w:val="24"/>
          <w:szCs w:val="24"/>
        </w:rPr>
      </w:pPr>
    </w:p>
    <w:p w14:paraId="1BA16FE4">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49421A61">
      <w:pPr>
        <w:pStyle w:val="99"/>
        <w:spacing w:line="288" w:lineRule="auto"/>
        <w:ind w:left="0" w:firstLine="0"/>
        <w:contextualSpacing/>
        <w:rPr>
          <w:rFonts w:ascii="Times New Roman" w:hAnsi="Times New Roman" w:cs="Times New Roman"/>
          <w:sz w:val="24"/>
          <w:szCs w:val="24"/>
        </w:rPr>
      </w:pPr>
    </w:p>
    <w:p w14:paraId="03E076CA">
      <w:pPr>
        <w:pStyle w:val="99"/>
        <w:spacing w:before="288" w:beforeLines="120" w:after="288" w:afterLines="120" w:line="288" w:lineRule="auto"/>
        <w:ind w:left="0" w:firstLine="0"/>
        <w:contextualSpacing/>
        <w:rPr>
          <w:sz w:val="24"/>
          <w:szCs w:val="24"/>
        </w:rPr>
      </w:pPr>
      <w:r>
        <w:rPr>
          <w:rFonts w:ascii="Times New Roman" w:hAnsi="Times New Roman" w:cs="Times New Roman"/>
          <w:sz w:val="24"/>
          <w:szCs w:val="24"/>
        </w:rPr>
        <w:t>16.10.1 A subcontratação porventura realizada será integralmente custeada pelo contratado.</w:t>
      </w:r>
    </w:p>
    <w:p w14:paraId="1BE4DAB1">
      <w:pPr>
        <w:pStyle w:val="97"/>
        <w:spacing w:before="0" w:beforeAutospacing="0" w:after="0" w:afterAutospacing="0" w:line="288" w:lineRule="auto"/>
        <w:contextualSpacing/>
        <w:jc w:val="both"/>
        <w:rPr>
          <w:rFonts w:eastAsia="Calibri"/>
          <w:lang w:eastAsia="en-US"/>
        </w:rPr>
      </w:pPr>
    </w:p>
    <w:p w14:paraId="5D8AE33C">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298F5799">
      <w:pPr>
        <w:pStyle w:val="99"/>
        <w:spacing w:before="0" w:after="0" w:line="288" w:lineRule="auto"/>
        <w:ind w:left="0" w:firstLine="0"/>
        <w:contextualSpacing/>
        <w:rPr>
          <w:rFonts w:ascii="Times New Roman" w:hAnsi="Times New Roman" w:cs="Times New Roman"/>
          <w:sz w:val="24"/>
          <w:szCs w:val="24"/>
        </w:rPr>
      </w:pPr>
    </w:p>
    <w:p w14:paraId="0A56281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08D0310A">
      <w:pPr>
        <w:pStyle w:val="99"/>
        <w:spacing w:after="0" w:line="288" w:lineRule="auto"/>
        <w:ind w:left="0" w:firstLine="0"/>
        <w:contextualSpacing/>
        <w:rPr>
          <w:rFonts w:ascii="Times New Roman" w:hAnsi="Times New Roman" w:cs="Times New Roman"/>
          <w:color w:val="auto"/>
          <w:sz w:val="24"/>
          <w:szCs w:val="24"/>
        </w:rPr>
      </w:pPr>
    </w:p>
    <w:p w14:paraId="1C997735">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10B24EBD">
      <w:pPr>
        <w:pStyle w:val="99"/>
        <w:spacing w:after="0" w:line="288" w:lineRule="auto"/>
        <w:ind w:left="0" w:firstLine="0"/>
        <w:contextualSpacing/>
        <w:rPr>
          <w:rFonts w:ascii="Times New Roman" w:hAnsi="Times New Roman" w:cs="Times New Roman"/>
          <w:sz w:val="24"/>
          <w:szCs w:val="24"/>
        </w:rPr>
      </w:pPr>
    </w:p>
    <w:p w14:paraId="3F1EFFDE">
      <w:pPr>
        <w:pStyle w:val="97"/>
        <w:spacing w:before="0" w:beforeAutospacing="0" w:after="0" w:afterAutospacing="0" w:line="288" w:lineRule="auto"/>
        <w:contextualSpacing/>
        <w:jc w:val="both"/>
      </w:pPr>
      <w:r>
        <w:rPr>
          <w:rFonts w:eastAsia="Calibri"/>
          <w:b/>
          <w:bCs/>
          <w:lang w:eastAsia="en-US"/>
        </w:rPr>
        <w:t xml:space="preserve">18. REAJUSTE </w:t>
      </w:r>
    </w:p>
    <w:p w14:paraId="718B45F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76AEA5E6">
      <w:pPr>
        <w:pStyle w:val="99"/>
        <w:spacing w:before="288" w:beforeLines="120" w:after="288" w:afterLines="120" w:line="288" w:lineRule="auto"/>
        <w:ind w:left="0" w:firstLine="0"/>
        <w:contextualSpacing/>
        <w:rPr>
          <w:rFonts w:ascii="Times New Roman" w:hAnsi="Times New Roman" w:cs="Times New Roman"/>
          <w:sz w:val="24"/>
          <w:szCs w:val="24"/>
        </w:rPr>
      </w:pPr>
    </w:p>
    <w:p w14:paraId="5645D69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1FBEB42C">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F28877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4A6BAD0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B9AB7E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09F38056">
      <w:pPr>
        <w:pStyle w:val="99"/>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3B05FE05">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DE09FA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2C782922">
      <w:pPr>
        <w:pStyle w:val="99"/>
        <w:spacing w:before="288" w:beforeLines="120" w:after="288" w:afterLines="120" w:line="288" w:lineRule="auto"/>
        <w:ind w:left="0" w:firstLine="0"/>
        <w:contextualSpacing/>
        <w:rPr>
          <w:rFonts w:ascii="Times New Roman" w:hAnsi="Times New Roman" w:cs="Times New Roman"/>
          <w:sz w:val="24"/>
          <w:szCs w:val="24"/>
        </w:rPr>
      </w:pPr>
    </w:p>
    <w:p w14:paraId="3975C51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593F5544">
      <w:pPr>
        <w:pStyle w:val="99"/>
        <w:spacing w:before="288" w:beforeLines="120" w:after="288" w:afterLines="120" w:line="288" w:lineRule="auto"/>
        <w:ind w:left="0" w:firstLine="0"/>
        <w:contextualSpacing/>
        <w:rPr>
          <w:rFonts w:ascii="Times New Roman" w:hAnsi="Times New Roman" w:cs="Times New Roman"/>
          <w:sz w:val="24"/>
          <w:szCs w:val="24"/>
        </w:rPr>
      </w:pPr>
    </w:p>
    <w:p w14:paraId="654F325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41BF9BCE">
      <w:pPr>
        <w:pStyle w:val="99"/>
        <w:spacing w:before="288" w:beforeLines="120" w:after="288" w:afterLines="120" w:line="288" w:lineRule="auto"/>
        <w:ind w:left="0" w:firstLine="0"/>
        <w:contextualSpacing/>
        <w:rPr>
          <w:rFonts w:ascii="Times New Roman" w:hAnsi="Times New Roman" w:cs="Times New Roman"/>
          <w:sz w:val="24"/>
          <w:szCs w:val="24"/>
        </w:rPr>
      </w:pPr>
    </w:p>
    <w:p w14:paraId="636287E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6F4E6820">
      <w:pPr>
        <w:pStyle w:val="99"/>
        <w:spacing w:before="288" w:beforeLines="120" w:after="288" w:afterLines="120" w:line="288" w:lineRule="auto"/>
        <w:ind w:left="0" w:firstLine="0"/>
        <w:contextualSpacing/>
        <w:rPr>
          <w:rFonts w:ascii="Times New Roman" w:hAnsi="Times New Roman" w:cs="Times New Roman"/>
          <w:sz w:val="24"/>
          <w:szCs w:val="24"/>
        </w:rPr>
      </w:pPr>
    </w:p>
    <w:p w14:paraId="7433638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5063BA5B">
      <w:pPr>
        <w:pStyle w:val="99"/>
        <w:spacing w:before="288" w:beforeLines="120" w:after="288" w:afterLines="120" w:line="288" w:lineRule="auto"/>
        <w:ind w:left="0" w:firstLine="0"/>
        <w:contextualSpacing/>
        <w:rPr>
          <w:rFonts w:ascii="Times New Roman" w:hAnsi="Times New Roman" w:cs="Times New Roman"/>
          <w:sz w:val="24"/>
          <w:szCs w:val="24"/>
        </w:rPr>
      </w:pPr>
    </w:p>
    <w:p w14:paraId="0B1BB49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4D741A69">
      <w:pPr>
        <w:pStyle w:val="99"/>
        <w:spacing w:before="288" w:beforeLines="120" w:after="288" w:afterLines="120" w:line="288" w:lineRule="auto"/>
        <w:ind w:left="0" w:firstLine="0"/>
        <w:contextualSpacing/>
        <w:rPr>
          <w:rFonts w:ascii="Times New Roman" w:hAnsi="Times New Roman" w:cs="Times New Roman"/>
          <w:sz w:val="24"/>
          <w:szCs w:val="24"/>
        </w:rPr>
      </w:pPr>
    </w:p>
    <w:p w14:paraId="302C4FE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020887C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E63159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28F3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3B49A4A1">
      <w:pPr>
        <w:pStyle w:val="99"/>
        <w:spacing w:before="288" w:beforeLines="120" w:after="288" w:afterLines="120" w:line="288" w:lineRule="auto"/>
        <w:ind w:left="0" w:firstLine="0"/>
        <w:contextualSpacing/>
        <w:rPr>
          <w:rFonts w:ascii="Times New Roman" w:hAnsi="Times New Roman" w:cs="Times New Roman"/>
          <w:sz w:val="24"/>
          <w:szCs w:val="24"/>
        </w:rPr>
      </w:pPr>
    </w:p>
    <w:p w14:paraId="7B08E26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141B0EC8">
      <w:pPr>
        <w:pStyle w:val="99"/>
        <w:spacing w:before="288" w:beforeLines="120" w:after="288" w:afterLines="120" w:line="288" w:lineRule="auto"/>
        <w:ind w:left="0" w:firstLine="0"/>
        <w:contextualSpacing/>
        <w:rPr>
          <w:rFonts w:ascii="Times New Roman" w:hAnsi="Times New Roman" w:cs="Times New Roman"/>
          <w:sz w:val="24"/>
          <w:szCs w:val="24"/>
        </w:rPr>
      </w:pPr>
    </w:p>
    <w:p w14:paraId="2A9A45A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3901D741">
      <w:pPr>
        <w:pStyle w:val="99"/>
        <w:spacing w:before="288" w:beforeLines="120" w:after="288" w:afterLines="120" w:line="288" w:lineRule="auto"/>
        <w:ind w:left="0" w:firstLine="0"/>
        <w:contextualSpacing/>
        <w:rPr>
          <w:rFonts w:ascii="Times New Roman" w:hAnsi="Times New Roman" w:cs="Times New Roman"/>
          <w:sz w:val="24"/>
          <w:szCs w:val="24"/>
        </w:rPr>
      </w:pPr>
    </w:p>
    <w:p w14:paraId="4F62528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5828170E">
      <w:pPr>
        <w:pStyle w:val="97"/>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30C1654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1FF2CAC8">
      <w:pPr>
        <w:pStyle w:val="99"/>
        <w:spacing w:before="288" w:beforeLines="120" w:after="288" w:afterLines="120" w:line="288" w:lineRule="auto"/>
        <w:ind w:left="0" w:firstLine="0"/>
        <w:contextualSpacing/>
        <w:rPr>
          <w:rFonts w:ascii="Times New Roman" w:hAnsi="Times New Roman" w:cs="Times New Roman"/>
          <w:sz w:val="24"/>
          <w:szCs w:val="24"/>
        </w:rPr>
      </w:pPr>
    </w:p>
    <w:p w14:paraId="09914984">
      <w:pPr>
        <w:pStyle w:val="97"/>
        <w:spacing w:before="0" w:beforeAutospacing="0" w:after="0" w:afterAutospacing="0" w:line="288" w:lineRule="auto"/>
        <w:contextualSpacing/>
        <w:jc w:val="both"/>
        <w:rPr>
          <w:rFonts w:eastAsia="Cambria Math"/>
          <w:b/>
        </w:rPr>
      </w:pPr>
      <w:r>
        <w:rPr>
          <w:rFonts w:eastAsia="Calibri"/>
          <w:b/>
          <w:bCs/>
          <w:lang w:eastAsia="en-US"/>
        </w:rPr>
        <w:t xml:space="preserve">20. </w:t>
      </w:r>
      <w:r>
        <w:rPr>
          <w:rFonts w:eastAsia="Cambria Math"/>
          <w:b/>
        </w:rPr>
        <w:t>RECEBIMENTO E CRITÉRIO DE ACEITAÇÃO</w:t>
      </w:r>
    </w:p>
    <w:p w14:paraId="09812520">
      <w:pPr>
        <w:pStyle w:val="24"/>
        <w:spacing w:line="360" w:lineRule="auto"/>
        <w:jc w:val="both"/>
      </w:pPr>
      <w:r>
        <w:t xml:space="preserve">20.1 A empresa responsável pela execução dos serviços objeto desta licitação deverá possuir </w:t>
      </w:r>
      <w:r>
        <w:rPr>
          <w:rStyle w:val="11"/>
          <w:b w:val="0"/>
        </w:rPr>
        <w:t>instalações próprias ou posto de coleta situado em até 200 KM [duzentos] quilômetros</w:t>
      </w:r>
      <w:r>
        <w:t xml:space="preserve"> da sede do órgão contratante. </w:t>
      </w:r>
    </w:p>
    <w:p w14:paraId="29104797">
      <w:pPr>
        <w:pStyle w:val="24"/>
        <w:spacing w:line="360" w:lineRule="auto"/>
        <w:jc w:val="both"/>
      </w:pPr>
      <w:r>
        <w:t xml:space="preserve">20.02 A definição de um raio máximo de quilometragem para a realização dos exames objetiva garantir a adequada prestação do serviço, assegurando </w:t>
      </w:r>
      <w:r>
        <w:rPr>
          <w:rStyle w:val="11"/>
          <w:b w:val="0"/>
        </w:rPr>
        <w:t>rapidez no atendimento</w:t>
      </w:r>
      <w:r>
        <w:t xml:space="preserve">, </w:t>
      </w:r>
      <w:r>
        <w:rPr>
          <w:rStyle w:val="11"/>
          <w:b w:val="0"/>
        </w:rPr>
        <w:t>segurança do paciente e a economicidade.</w:t>
      </w:r>
    </w:p>
    <w:p w14:paraId="22A9A2B6">
      <w:pPr>
        <w:pStyle w:val="24"/>
        <w:spacing w:line="360" w:lineRule="auto"/>
        <w:jc w:val="both"/>
      </w:pPr>
      <w:r>
        <w:t>20.3 Considerando que deslocamentos extensos podem gerar atrasos, custos adicionais de transporte, dificuldades logísticas, risco ao paciente – especialmente em casos que demandam monitoramento ou jejum prolongado – e aumento da probabilidade de faltas ou reagendamentos, torna-se necessário estabelecer um limite geográfico para a execução dos exames.</w:t>
      </w:r>
    </w:p>
    <w:p w14:paraId="7A1A6CC9">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20.4 O raio definido atende aos princípios da </w:t>
      </w:r>
      <w:r>
        <w:rPr>
          <w:rStyle w:val="11"/>
          <w:rFonts w:ascii="Times New Roman" w:hAnsi="Times New Roman" w:cs="Times New Roman"/>
          <w:b w:val="0"/>
          <w:sz w:val="24"/>
          <w:szCs w:val="24"/>
        </w:rPr>
        <w:t>eficiência</w:t>
      </w:r>
      <w:r>
        <w:rPr>
          <w:rFonts w:ascii="Times New Roman" w:hAnsi="Times New Roman" w:cs="Times New Roman"/>
          <w:sz w:val="24"/>
          <w:szCs w:val="24"/>
        </w:rPr>
        <w:t xml:space="preserve">, da </w:t>
      </w:r>
      <w:r>
        <w:rPr>
          <w:rStyle w:val="11"/>
          <w:rFonts w:ascii="Times New Roman" w:hAnsi="Times New Roman" w:cs="Times New Roman"/>
          <w:b w:val="0"/>
          <w:sz w:val="24"/>
          <w:szCs w:val="24"/>
        </w:rPr>
        <w:t>economicidade</w:t>
      </w:r>
      <w:r>
        <w:rPr>
          <w:rFonts w:ascii="Times New Roman" w:hAnsi="Times New Roman" w:cs="Times New Roman"/>
          <w:sz w:val="24"/>
          <w:szCs w:val="24"/>
        </w:rPr>
        <w:t xml:space="preserve"> e da </w:t>
      </w:r>
      <w:r>
        <w:rPr>
          <w:rStyle w:val="11"/>
          <w:rFonts w:ascii="Times New Roman" w:hAnsi="Times New Roman" w:cs="Times New Roman"/>
          <w:b w:val="0"/>
          <w:sz w:val="24"/>
          <w:szCs w:val="24"/>
        </w:rPr>
        <w:t>razoabilidade</w:t>
      </w:r>
      <w:r>
        <w:rPr>
          <w:rFonts w:ascii="Times New Roman" w:hAnsi="Times New Roman" w:cs="Times New Roman"/>
          <w:sz w:val="24"/>
          <w:szCs w:val="24"/>
        </w:rPr>
        <w:t>, garantindo que os pacientes tenham acesso rápido a  realização dos exames, reduzindo o tempo de resposta e evitando prejuízos à assistência.</w:t>
      </w:r>
    </w:p>
    <w:p w14:paraId="15ACB051">
      <w:pPr>
        <w:pStyle w:val="77"/>
        <w:spacing w:line="360" w:lineRule="auto"/>
        <w:jc w:val="both"/>
        <w:rPr>
          <w:rFonts w:ascii="Times New Roman" w:hAnsi="Times New Roman" w:cs="Times New Roman"/>
          <w:sz w:val="24"/>
          <w:szCs w:val="24"/>
        </w:rPr>
      </w:pPr>
    </w:p>
    <w:p w14:paraId="29EB577C">
      <w:pPr>
        <w:pStyle w:val="74"/>
        <w:spacing w:line="360" w:lineRule="auto"/>
        <w:jc w:val="both"/>
        <w:rPr>
          <w:rFonts w:ascii="Times New Roman" w:hAnsi="Times New Roman" w:cs="Times New Roman"/>
          <w:color w:val="auto"/>
        </w:rPr>
      </w:pPr>
      <w:r>
        <w:rPr>
          <w:rFonts w:ascii="Times New Roman" w:hAnsi="Times New Roman" w:cs="Times New Roman"/>
          <w:color w:val="auto"/>
        </w:rPr>
        <w:t>20.5 O licitante deve realizar a prestação de serviço de acordo com as necessidades da Secretaria Municipal de Saúde, conforme condições, quantidades, exigências e estimativas a serem estabelecidas neste instrumento.</w:t>
      </w:r>
    </w:p>
    <w:p w14:paraId="53791227">
      <w:pPr>
        <w:pStyle w:val="74"/>
        <w:spacing w:line="360" w:lineRule="auto"/>
        <w:jc w:val="both"/>
        <w:rPr>
          <w:rFonts w:ascii="Times New Roman" w:hAnsi="Times New Roman" w:cs="Times New Roman"/>
          <w:color w:val="auto"/>
        </w:rPr>
      </w:pPr>
    </w:p>
    <w:p w14:paraId="3D6DDE0D">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20.6 O contratado deverá assumir a responsabilidade por todas as providências e obrigações estabelecidas na legislação específica sobre a qualidade e especificação dos exames que serão executados. </w:t>
      </w:r>
    </w:p>
    <w:p w14:paraId="0F4F4BC1">
      <w:pPr>
        <w:pStyle w:val="74"/>
        <w:spacing w:line="360" w:lineRule="auto"/>
        <w:jc w:val="both"/>
        <w:rPr>
          <w:rFonts w:ascii="Times New Roman" w:hAnsi="Times New Roman" w:cs="Times New Roman"/>
          <w:color w:val="auto"/>
        </w:rPr>
      </w:pPr>
    </w:p>
    <w:p w14:paraId="4A3A0439">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20.7 O contratado deverá executar diretamente o objeto, não podendo transferir a responsabilidade pelo objeto demandado para nenhuma outra empresa ou instituição de qualquer natureza. </w:t>
      </w:r>
    </w:p>
    <w:p w14:paraId="1095680F">
      <w:pPr>
        <w:pStyle w:val="74"/>
        <w:spacing w:line="360" w:lineRule="auto"/>
        <w:jc w:val="both"/>
        <w:rPr>
          <w:rFonts w:ascii="Times New Roman" w:hAnsi="Times New Roman" w:cs="Times New Roman"/>
          <w:color w:val="auto"/>
        </w:rPr>
      </w:pPr>
    </w:p>
    <w:p w14:paraId="2F0E58A9">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20.8 O contratado deverá prestar todos os esclarecimentos técnicos que lhe forem solicitados, relacionados com as características dos procedimentos realizados. </w:t>
      </w:r>
    </w:p>
    <w:p w14:paraId="6B3BBFC4">
      <w:pPr>
        <w:pStyle w:val="74"/>
        <w:spacing w:line="360" w:lineRule="auto"/>
        <w:jc w:val="both"/>
        <w:rPr>
          <w:rFonts w:ascii="Times New Roman" w:hAnsi="Times New Roman" w:cs="Times New Roman"/>
          <w:color w:val="auto"/>
        </w:rPr>
      </w:pPr>
    </w:p>
    <w:p w14:paraId="5B1B9115">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20.9 O contratado deverá arcar com todas as despesas, diretas ou indiretas, sem qualquer ônus para a municipalidade. </w:t>
      </w:r>
    </w:p>
    <w:p w14:paraId="1ED54722">
      <w:pPr>
        <w:pStyle w:val="74"/>
        <w:spacing w:line="360" w:lineRule="auto"/>
        <w:jc w:val="both"/>
        <w:rPr>
          <w:rFonts w:ascii="Times New Roman" w:hAnsi="Times New Roman" w:cs="Times New Roman"/>
          <w:color w:val="auto"/>
        </w:rPr>
      </w:pPr>
    </w:p>
    <w:p w14:paraId="1F2B41B8">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20.10 O contratado deverá repetir procedimentos às suas próprias custas para correção de falhas verificadas, principalmente na hipótese de aquisição do objeto em desacordo com as condições pactuadas. </w:t>
      </w:r>
    </w:p>
    <w:p w14:paraId="5340B66F">
      <w:pPr>
        <w:pStyle w:val="74"/>
        <w:spacing w:line="360" w:lineRule="auto"/>
        <w:jc w:val="both"/>
        <w:rPr>
          <w:rFonts w:ascii="Times New Roman" w:hAnsi="Times New Roman" w:cs="Times New Roman"/>
          <w:color w:val="auto"/>
        </w:rPr>
      </w:pPr>
    </w:p>
    <w:p w14:paraId="3C9A063A">
      <w:pPr>
        <w:spacing w:line="288" w:lineRule="auto"/>
        <w:contextualSpacing/>
        <w:jc w:val="both"/>
        <w:rPr>
          <w:b/>
          <w:bCs/>
          <w:sz w:val="24"/>
          <w:szCs w:val="24"/>
        </w:rPr>
      </w:pPr>
      <w:r>
        <w:rPr>
          <w:b/>
          <w:bCs/>
          <w:sz w:val="24"/>
          <w:szCs w:val="24"/>
        </w:rPr>
        <w:t>21. DAS INFRAÇÕES ADMINISTRATIVAS E SANÇÕES</w:t>
      </w:r>
    </w:p>
    <w:p w14:paraId="4D29500A">
      <w:pPr>
        <w:spacing w:line="288" w:lineRule="auto"/>
        <w:contextualSpacing/>
        <w:jc w:val="both"/>
        <w:rPr>
          <w:sz w:val="24"/>
          <w:szCs w:val="24"/>
        </w:rPr>
      </w:pPr>
    </w:p>
    <w:p w14:paraId="57429B27">
      <w:pPr>
        <w:spacing w:line="288" w:lineRule="auto"/>
        <w:contextualSpacing/>
        <w:jc w:val="both"/>
        <w:rPr>
          <w:color w:val="000000"/>
          <w:sz w:val="24"/>
          <w:szCs w:val="24"/>
        </w:rPr>
      </w:pPr>
      <w:r>
        <w:rPr>
          <w:color w:val="000000"/>
          <w:sz w:val="24"/>
          <w:szCs w:val="24"/>
        </w:rPr>
        <w:t>21.1 Constitui infração administrativa, a prática, pelo licitante ou contratado, das seguintes condutas previstas no art. 155 da Lei nº 14.133/2021:</w:t>
      </w:r>
    </w:p>
    <w:p w14:paraId="01066355">
      <w:pPr>
        <w:spacing w:line="288" w:lineRule="auto"/>
        <w:contextualSpacing/>
        <w:jc w:val="both"/>
        <w:rPr>
          <w:color w:val="000000"/>
          <w:sz w:val="24"/>
          <w:szCs w:val="24"/>
        </w:rPr>
      </w:pPr>
    </w:p>
    <w:p w14:paraId="432B2565">
      <w:pPr>
        <w:spacing w:line="288" w:lineRule="auto"/>
        <w:contextualSpacing/>
        <w:jc w:val="both"/>
        <w:rPr>
          <w:sz w:val="24"/>
          <w:szCs w:val="24"/>
        </w:rPr>
      </w:pPr>
      <w:bookmarkStart w:id="37" w:name="_Hlk183789048"/>
      <w:r>
        <w:rPr>
          <w:color w:val="000000"/>
          <w:sz w:val="24"/>
          <w:szCs w:val="24"/>
        </w:rPr>
        <w:t>2</w:t>
      </w:r>
      <w:bookmarkEnd w:id="37"/>
      <w:r>
        <w:rPr>
          <w:color w:val="000000"/>
          <w:sz w:val="24"/>
          <w:szCs w:val="24"/>
        </w:rPr>
        <w:t>1.1.1 dar causa à inexecução parcial do contrato</w:t>
      </w:r>
      <w:r>
        <w:rPr>
          <w:sz w:val="24"/>
          <w:szCs w:val="24"/>
        </w:rPr>
        <w:t>;</w:t>
      </w:r>
    </w:p>
    <w:p w14:paraId="3120513B">
      <w:pPr>
        <w:spacing w:line="288" w:lineRule="auto"/>
        <w:contextualSpacing/>
        <w:jc w:val="both"/>
        <w:rPr>
          <w:sz w:val="24"/>
          <w:szCs w:val="24"/>
        </w:rPr>
      </w:pPr>
    </w:p>
    <w:p w14:paraId="588E5730">
      <w:pPr>
        <w:spacing w:line="288" w:lineRule="auto"/>
        <w:contextualSpacing/>
        <w:jc w:val="both"/>
        <w:rPr>
          <w:sz w:val="24"/>
          <w:szCs w:val="24"/>
        </w:rPr>
      </w:pPr>
      <w:r>
        <w:rPr>
          <w:color w:val="000000"/>
          <w:sz w:val="24"/>
          <w:szCs w:val="24"/>
        </w:rPr>
        <w:t>21.1.2 dar causa à inexecução parcial do contrato que cause grave dano à Administração, ao funcionamento dos serviços públicos ou ao interesse coletivo;</w:t>
      </w:r>
    </w:p>
    <w:p w14:paraId="5EE7C66C">
      <w:pPr>
        <w:spacing w:line="288" w:lineRule="auto"/>
        <w:contextualSpacing/>
        <w:jc w:val="both"/>
        <w:rPr>
          <w:color w:val="000000"/>
          <w:sz w:val="24"/>
          <w:szCs w:val="24"/>
        </w:rPr>
      </w:pPr>
    </w:p>
    <w:p w14:paraId="48229FA2">
      <w:pPr>
        <w:spacing w:after="160" w:line="288" w:lineRule="auto"/>
        <w:contextualSpacing/>
        <w:jc w:val="both"/>
        <w:rPr>
          <w:sz w:val="24"/>
          <w:szCs w:val="24"/>
        </w:rPr>
      </w:pPr>
      <w:r>
        <w:rPr>
          <w:color w:val="000000"/>
          <w:sz w:val="24"/>
          <w:szCs w:val="24"/>
        </w:rPr>
        <w:t>21.1.3 dar causa à inexecução total do contrato;</w:t>
      </w:r>
    </w:p>
    <w:p w14:paraId="38704625">
      <w:pPr>
        <w:spacing w:line="288" w:lineRule="auto"/>
        <w:contextualSpacing/>
        <w:jc w:val="both"/>
        <w:rPr>
          <w:color w:val="000000"/>
          <w:sz w:val="24"/>
          <w:szCs w:val="24"/>
        </w:rPr>
      </w:pPr>
    </w:p>
    <w:p w14:paraId="7AEB6B83">
      <w:pPr>
        <w:spacing w:line="288" w:lineRule="auto"/>
        <w:contextualSpacing/>
        <w:jc w:val="both"/>
        <w:rPr>
          <w:sz w:val="24"/>
          <w:szCs w:val="24"/>
        </w:rPr>
      </w:pPr>
      <w:r>
        <w:rPr>
          <w:color w:val="000000"/>
          <w:sz w:val="24"/>
          <w:szCs w:val="24"/>
        </w:rPr>
        <w:t xml:space="preserve">21.1.4 deixar de entregar a documentação exigida para o certame ou não entregar qualquer documento que tenha sido solicitado pelo Pregoeiro durante o certame; </w:t>
      </w:r>
    </w:p>
    <w:p w14:paraId="6DF2DF64">
      <w:pPr>
        <w:spacing w:line="288" w:lineRule="auto"/>
        <w:contextualSpacing/>
        <w:jc w:val="both"/>
        <w:rPr>
          <w:color w:val="000000"/>
          <w:sz w:val="24"/>
          <w:szCs w:val="24"/>
        </w:rPr>
      </w:pPr>
    </w:p>
    <w:p w14:paraId="56FB1DB0">
      <w:pPr>
        <w:spacing w:line="288" w:lineRule="auto"/>
        <w:contextualSpacing/>
        <w:jc w:val="both"/>
        <w:rPr>
          <w:color w:val="000000"/>
          <w:sz w:val="24"/>
          <w:szCs w:val="24"/>
        </w:rPr>
      </w:pPr>
      <w:r>
        <w:rPr>
          <w:color w:val="000000"/>
          <w:sz w:val="24"/>
          <w:szCs w:val="24"/>
        </w:rPr>
        <w:t>21.1.5 não manter a proposta, salvo em decorrência de fato superveniente devidamente justificado, em especial quando:</w:t>
      </w:r>
    </w:p>
    <w:p w14:paraId="5D9AF57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21</w:t>
      </w:r>
      <w:r>
        <w:rPr>
          <w:rFonts w:ascii="Times New Roman" w:hAnsi="Times New Roman" w:cs="Times New Roman"/>
          <w:sz w:val="24"/>
          <w:szCs w:val="24"/>
        </w:rPr>
        <w:t xml:space="preserve">.1.5.1 não enviar a proposta adequada ao último lance ofertado ou após a negociação; </w:t>
      </w:r>
    </w:p>
    <w:p w14:paraId="552C43E9">
      <w:pPr>
        <w:pStyle w:val="120"/>
        <w:spacing w:before="288" w:beforeLines="120" w:after="288" w:afterLines="120" w:line="288" w:lineRule="auto"/>
        <w:ind w:left="0"/>
        <w:contextualSpacing/>
        <w:rPr>
          <w:rFonts w:ascii="Times New Roman" w:hAnsi="Times New Roman" w:cs="Times New Roman"/>
          <w:sz w:val="24"/>
          <w:szCs w:val="24"/>
        </w:rPr>
      </w:pPr>
    </w:p>
    <w:p w14:paraId="61E26B4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21</w:t>
      </w:r>
      <w:r>
        <w:rPr>
          <w:rFonts w:ascii="Times New Roman" w:hAnsi="Times New Roman" w:cs="Times New Roman"/>
          <w:sz w:val="24"/>
          <w:szCs w:val="24"/>
        </w:rPr>
        <w:t xml:space="preserve">.1.5.2 recusar-se a enviar o detalhamento da proposta quando exigível; </w:t>
      </w:r>
    </w:p>
    <w:p w14:paraId="7EC4AC3C">
      <w:pPr>
        <w:pStyle w:val="120"/>
        <w:spacing w:before="288" w:beforeLines="120" w:after="288" w:afterLines="120" w:line="288" w:lineRule="auto"/>
        <w:ind w:left="0"/>
        <w:contextualSpacing/>
        <w:rPr>
          <w:rFonts w:ascii="Times New Roman" w:hAnsi="Times New Roman" w:cs="Times New Roman"/>
          <w:sz w:val="24"/>
          <w:szCs w:val="24"/>
        </w:rPr>
      </w:pPr>
    </w:p>
    <w:p w14:paraId="474E1F5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21.1.5.3 pedir para ser desclassificado quando encerrada a etapa competitiva; </w:t>
      </w:r>
    </w:p>
    <w:p w14:paraId="516BB3C1">
      <w:pPr>
        <w:pStyle w:val="120"/>
        <w:spacing w:before="288" w:beforeLines="120" w:after="288" w:afterLines="120" w:line="288" w:lineRule="auto"/>
        <w:ind w:left="0"/>
        <w:contextualSpacing/>
        <w:rPr>
          <w:rFonts w:ascii="Times New Roman" w:hAnsi="Times New Roman" w:cs="Times New Roman"/>
          <w:sz w:val="24"/>
          <w:szCs w:val="24"/>
        </w:rPr>
      </w:pPr>
    </w:p>
    <w:p w14:paraId="330466F3">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21.1.5.4 deixar de apresentar amostra; ou</w:t>
      </w:r>
    </w:p>
    <w:p w14:paraId="5201F1CF">
      <w:pPr>
        <w:pStyle w:val="120"/>
        <w:spacing w:before="288" w:beforeLines="120" w:after="288" w:afterLines="120" w:line="288" w:lineRule="auto"/>
        <w:ind w:left="0"/>
        <w:contextualSpacing/>
        <w:rPr>
          <w:rFonts w:ascii="Times New Roman" w:hAnsi="Times New Roman" w:cs="Times New Roman"/>
          <w:sz w:val="24"/>
          <w:szCs w:val="24"/>
        </w:rPr>
      </w:pPr>
    </w:p>
    <w:p w14:paraId="6E68ECE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21.1.5.5 apresentar proposta ou amostra em desacordo com as especificações do instrumento convocatório; </w:t>
      </w:r>
    </w:p>
    <w:p w14:paraId="7189BA21">
      <w:pPr>
        <w:spacing w:line="288" w:lineRule="auto"/>
        <w:contextualSpacing/>
        <w:jc w:val="both"/>
        <w:rPr>
          <w:color w:val="000000"/>
          <w:sz w:val="24"/>
          <w:szCs w:val="24"/>
        </w:rPr>
      </w:pPr>
      <w:r>
        <w:rPr>
          <w:color w:val="000000"/>
          <w:sz w:val="24"/>
          <w:szCs w:val="24"/>
        </w:rPr>
        <w:t>21.1.6 não celebrar o contrato ou não entregar a documentação exigida para a contratação, quando convocado dentro do prazo de validade de sua proposta;</w:t>
      </w:r>
    </w:p>
    <w:p w14:paraId="43F3CA2E">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21.1.6.1 recusar-se, sem justificativa, a assinar o contrato ou a ata de registro de preço, ou a aceitar ou retirar o instrumento equivalente no prazo estabelecido pela Administração;</w:t>
      </w:r>
    </w:p>
    <w:p w14:paraId="20FB7E41">
      <w:pPr>
        <w:spacing w:line="288" w:lineRule="auto"/>
        <w:contextualSpacing/>
        <w:jc w:val="both"/>
        <w:rPr>
          <w:color w:val="000000"/>
          <w:sz w:val="24"/>
          <w:szCs w:val="24"/>
        </w:rPr>
      </w:pPr>
      <w:r>
        <w:rPr>
          <w:color w:val="000000"/>
          <w:sz w:val="24"/>
          <w:szCs w:val="24"/>
        </w:rPr>
        <w:t>21.1.7 ensejar o retardamento da execução ou da entrega do objeto da contratação sem motivo justificado;</w:t>
      </w:r>
    </w:p>
    <w:p w14:paraId="669227B1">
      <w:pPr>
        <w:spacing w:line="288" w:lineRule="auto"/>
        <w:contextualSpacing/>
        <w:jc w:val="both"/>
        <w:rPr>
          <w:color w:val="000000"/>
          <w:sz w:val="24"/>
          <w:szCs w:val="24"/>
        </w:rPr>
      </w:pPr>
    </w:p>
    <w:p w14:paraId="1BCF9B52">
      <w:pPr>
        <w:spacing w:line="288" w:lineRule="auto"/>
        <w:contextualSpacing/>
        <w:jc w:val="both"/>
        <w:rPr>
          <w:color w:val="000000"/>
          <w:sz w:val="24"/>
          <w:szCs w:val="24"/>
        </w:rPr>
      </w:pPr>
      <w:r>
        <w:rPr>
          <w:color w:val="000000"/>
          <w:sz w:val="24"/>
          <w:szCs w:val="24"/>
        </w:rPr>
        <w:t>21.1.8 apresentar declaração ou documentação falsa exigida para o certame ou prestar declaração falsa durante o certame ou a execução do contrato;</w:t>
      </w:r>
    </w:p>
    <w:p w14:paraId="540D894A">
      <w:pPr>
        <w:spacing w:line="288" w:lineRule="auto"/>
        <w:contextualSpacing/>
        <w:jc w:val="both"/>
        <w:rPr>
          <w:rFonts w:eastAsia="Arial"/>
          <w:color w:val="000000"/>
          <w:sz w:val="24"/>
          <w:szCs w:val="24"/>
        </w:rPr>
      </w:pPr>
    </w:p>
    <w:p w14:paraId="3C966C57">
      <w:pPr>
        <w:spacing w:line="288" w:lineRule="auto"/>
        <w:contextualSpacing/>
        <w:jc w:val="both"/>
        <w:rPr>
          <w:color w:val="000000"/>
          <w:sz w:val="24"/>
          <w:szCs w:val="24"/>
        </w:rPr>
      </w:pPr>
      <w:r>
        <w:rPr>
          <w:color w:val="000000"/>
          <w:sz w:val="24"/>
          <w:szCs w:val="24"/>
        </w:rPr>
        <w:t>21.1.9 fraudar o certame ou praticar ato fraudulento na execução do contrato;</w:t>
      </w:r>
    </w:p>
    <w:p w14:paraId="7408ACF6">
      <w:pPr>
        <w:spacing w:line="288" w:lineRule="auto"/>
        <w:contextualSpacing/>
        <w:jc w:val="both"/>
        <w:rPr>
          <w:color w:val="000000"/>
          <w:sz w:val="24"/>
          <w:szCs w:val="24"/>
        </w:rPr>
      </w:pPr>
      <w:r>
        <w:rPr>
          <w:color w:val="000000"/>
          <w:sz w:val="24"/>
          <w:szCs w:val="24"/>
        </w:rPr>
        <w:t> </w:t>
      </w:r>
    </w:p>
    <w:p w14:paraId="0024F683">
      <w:pPr>
        <w:spacing w:line="288" w:lineRule="auto"/>
        <w:contextualSpacing/>
        <w:jc w:val="both"/>
        <w:rPr>
          <w:color w:val="000000"/>
          <w:sz w:val="24"/>
          <w:szCs w:val="24"/>
        </w:rPr>
      </w:pPr>
      <w:r>
        <w:rPr>
          <w:color w:val="000000"/>
          <w:sz w:val="24"/>
          <w:szCs w:val="24"/>
        </w:rPr>
        <w:t>21.1.10 comportar-se de modo inidôneo ou cometer fraude de qualquer natureza, em especial quando:</w:t>
      </w:r>
    </w:p>
    <w:p w14:paraId="5F2BAA7F">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21.1.10.1 agir em conluio ou em desconformidade com a lei; </w:t>
      </w:r>
    </w:p>
    <w:p w14:paraId="09874B88">
      <w:pPr>
        <w:pStyle w:val="120"/>
        <w:spacing w:before="288" w:beforeLines="120" w:after="288" w:afterLines="120" w:line="288" w:lineRule="auto"/>
        <w:ind w:left="0"/>
        <w:contextualSpacing/>
        <w:rPr>
          <w:rFonts w:ascii="Times New Roman" w:hAnsi="Times New Roman" w:cs="Times New Roman"/>
          <w:sz w:val="24"/>
          <w:szCs w:val="24"/>
        </w:rPr>
      </w:pPr>
    </w:p>
    <w:p w14:paraId="25FD294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21.1.10.2 induzir deliberadamente a erro no julgamento; </w:t>
      </w:r>
    </w:p>
    <w:p w14:paraId="75B3315D">
      <w:pPr>
        <w:pStyle w:val="120"/>
        <w:spacing w:before="288" w:beforeLines="120" w:after="288" w:afterLines="120" w:line="288" w:lineRule="auto"/>
        <w:ind w:left="0"/>
        <w:contextualSpacing/>
        <w:rPr>
          <w:rFonts w:ascii="Times New Roman" w:hAnsi="Times New Roman" w:cs="Times New Roman"/>
          <w:sz w:val="24"/>
          <w:szCs w:val="24"/>
        </w:rPr>
      </w:pPr>
    </w:p>
    <w:p w14:paraId="709EAE5C">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21.1.10.3 apresentar amostra falsificada ou deteriorada; </w:t>
      </w:r>
    </w:p>
    <w:p w14:paraId="36E61526">
      <w:pPr>
        <w:pStyle w:val="120"/>
        <w:spacing w:before="288" w:beforeLines="120" w:after="288" w:afterLines="120" w:line="288" w:lineRule="auto"/>
        <w:ind w:left="0"/>
        <w:contextualSpacing/>
        <w:rPr>
          <w:rFonts w:ascii="Times New Roman" w:hAnsi="Times New Roman" w:cs="Times New Roman"/>
          <w:sz w:val="24"/>
          <w:szCs w:val="24"/>
        </w:rPr>
      </w:pPr>
    </w:p>
    <w:p w14:paraId="10C98811">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21.1.10.4 apresentar declaração falsa quanto às condições de participação ou quanto ao enquadramento como ME/EPP; </w:t>
      </w:r>
    </w:p>
    <w:p w14:paraId="764FB208">
      <w:pPr>
        <w:spacing w:line="288" w:lineRule="auto"/>
        <w:contextualSpacing/>
        <w:jc w:val="both"/>
        <w:rPr>
          <w:color w:val="000000"/>
          <w:sz w:val="24"/>
          <w:szCs w:val="24"/>
        </w:rPr>
      </w:pPr>
      <w:r>
        <w:rPr>
          <w:sz w:val="24"/>
          <w:szCs w:val="24"/>
        </w:rPr>
        <w:t>21</w:t>
      </w:r>
      <w:r>
        <w:rPr>
          <w:color w:val="000000"/>
          <w:sz w:val="24"/>
          <w:szCs w:val="24"/>
        </w:rPr>
        <w:t>.1.11 praticar atos ilícitos com vistas a frustrar os objetivos do certame;</w:t>
      </w:r>
    </w:p>
    <w:p w14:paraId="64D03E02">
      <w:pPr>
        <w:spacing w:line="288" w:lineRule="auto"/>
        <w:contextualSpacing/>
        <w:jc w:val="both"/>
        <w:rPr>
          <w:color w:val="000000"/>
          <w:sz w:val="24"/>
          <w:szCs w:val="24"/>
        </w:rPr>
      </w:pPr>
    </w:p>
    <w:p w14:paraId="482DF5F9">
      <w:pPr>
        <w:spacing w:line="288" w:lineRule="auto"/>
        <w:contextualSpacing/>
        <w:jc w:val="both"/>
        <w:rPr>
          <w:rStyle w:val="16"/>
          <w:rFonts w:eastAsiaTheme="minorHAnsi"/>
          <w:color w:val="000000"/>
          <w:sz w:val="24"/>
          <w:szCs w:val="24"/>
        </w:rPr>
      </w:pPr>
      <w:r>
        <w:rPr>
          <w:sz w:val="24"/>
          <w:szCs w:val="24"/>
        </w:rPr>
        <w:t>21</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233E5D8C">
      <w:pPr>
        <w:spacing w:line="288" w:lineRule="auto"/>
        <w:contextualSpacing/>
        <w:jc w:val="both"/>
        <w:rPr>
          <w:sz w:val="24"/>
          <w:szCs w:val="24"/>
        </w:rPr>
      </w:pPr>
    </w:p>
    <w:p w14:paraId="343933A8">
      <w:pPr>
        <w:spacing w:line="288" w:lineRule="auto"/>
        <w:contextualSpacing/>
        <w:jc w:val="both"/>
        <w:rPr>
          <w:sz w:val="24"/>
          <w:szCs w:val="24"/>
        </w:rPr>
      </w:pPr>
      <w:r>
        <w:rPr>
          <w:sz w:val="24"/>
          <w:szCs w:val="24"/>
        </w:rPr>
        <w:t xml:space="preserve">21.2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73B92CB3">
      <w:pPr>
        <w:spacing w:line="288" w:lineRule="auto"/>
        <w:contextualSpacing/>
        <w:jc w:val="both"/>
        <w:rPr>
          <w:sz w:val="24"/>
          <w:szCs w:val="24"/>
        </w:rPr>
      </w:pPr>
    </w:p>
    <w:p w14:paraId="1291BB29">
      <w:pPr>
        <w:spacing w:line="288" w:lineRule="auto"/>
        <w:contextualSpacing/>
        <w:jc w:val="both"/>
        <w:rPr>
          <w:sz w:val="24"/>
          <w:szCs w:val="24"/>
        </w:rPr>
      </w:pPr>
      <w:r>
        <w:rPr>
          <w:sz w:val="24"/>
          <w:szCs w:val="24"/>
        </w:rPr>
        <w:t>21.2.1 Advertência, prevista no art. 156, I, § 2º, da Lei nº 14.133/2021, pela infração descrita no item 21.1.1, de menor potencial ofensivo, quando não se justificar a imposição de penalidade mais grave.</w:t>
      </w:r>
    </w:p>
    <w:p w14:paraId="24B168B6">
      <w:pPr>
        <w:spacing w:line="288" w:lineRule="auto"/>
        <w:contextualSpacing/>
        <w:jc w:val="both"/>
        <w:rPr>
          <w:sz w:val="24"/>
          <w:szCs w:val="24"/>
        </w:rPr>
      </w:pPr>
    </w:p>
    <w:p w14:paraId="1FB1486F">
      <w:pPr>
        <w:spacing w:line="288" w:lineRule="auto"/>
        <w:contextualSpacing/>
        <w:jc w:val="both"/>
        <w:rPr>
          <w:sz w:val="24"/>
          <w:szCs w:val="24"/>
        </w:rPr>
      </w:pPr>
      <w:r>
        <w:rPr>
          <w:sz w:val="24"/>
          <w:szCs w:val="24"/>
        </w:rPr>
        <w:t xml:space="preserve">21.2.2 Multa administrativa, prevista no art. 156, II, § 3º, da Lei nº 14.133/2021, pela infração dos subitens 21.1.1 a 21.1.12,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5A831BD2">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21</w:t>
      </w:r>
      <w:r>
        <w:rPr>
          <w:sz w:val="24"/>
          <w:szCs w:val="24"/>
        </w:rPr>
        <w:t xml:space="preserve">.1.1, incidente sobre o valor anual do Contrato; </w:t>
      </w:r>
    </w:p>
    <w:p w14:paraId="3162D988">
      <w:pPr>
        <w:spacing w:line="288" w:lineRule="auto"/>
        <w:contextualSpacing/>
        <w:jc w:val="both"/>
        <w:rPr>
          <w:sz w:val="24"/>
          <w:szCs w:val="24"/>
        </w:rPr>
      </w:pPr>
      <w:r>
        <w:rPr>
          <w:sz w:val="24"/>
          <w:szCs w:val="24"/>
        </w:rPr>
        <w:t>b) multa de 0,5% a 15%, nos casos das infrações previstas nos subitens 21.1.2 a 21.1.7, incidente sobre o valor anual do Contrato;</w:t>
      </w:r>
    </w:p>
    <w:p w14:paraId="6827ACC6">
      <w:pPr>
        <w:spacing w:line="288" w:lineRule="auto"/>
        <w:contextualSpacing/>
        <w:jc w:val="both"/>
        <w:rPr>
          <w:sz w:val="24"/>
          <w:szCs w:val="24"/>
        </w:rPr>
      </w:pPr>
      <w:r>
        <w:rPr>
          <w:sz w:val="24"/>
          <w:szCs w:val="24"/>
        </w:rPr>
        <w:t>c) multa de 5% a 30%, nos casos das infrações previstas nos subitens 21.1.8 a 21.1.12, incidente sobre o valor anual do Contrato;</w:t>
      </w:r>
    </w:p>
    <w:p w14:paraId="11977C0B">
      <w:pPr>
        <w:pStyle w:val="24"/>
        <w:spacing w:before="225" w:line="288" w:lineRule="auto"/>
        <w:contextualSpacing/>
        <w:jc w:val="both"/>
        <w:rPr>
          <w:color w:val="000000"/>
        </w:rPr>
      </w:pPr>
      <w:r>
        <w:t>21.2.2.1 Na hipótese de a infração ser cometida antes da celebração do Contrato, a base de cálculo da multa do item 21.2.2 será o valor anual estimado da contratação.</w:t>
      </w:r>
    </w:p>
    <w:p w14:paraId="5540B2B1">
      <w:pPr>
        <w:spacing w:line="288" w:lineRule="auto"/>
        <w:contextualSpacing/>
        <w:jc w:val="both"/>
        <w:rPr>
          <w:sz w:val="24"/>
          <w:szCs w:val="24"/>
        </w:rPr>
      </w:pPr>
      <w:r>
        <w:rPr>
          <w:sz w:val="24"/>
          <w:szCs w:val="24"/>
        </w:rPr>
        <w:t>21.2.2.2 Em caso de reincidência, o valor total das multas administrativas aplicadas não poderá exceder o limite de 30% (trinta por cento) sobre o valor total do Contrato.</w:t>
      </w:r>
    </w:p>
    <w:p w14:paraId="4D08F7F6">
      <w:pPr>
        <w:spacing w:line="288" w:lineRule="auto"/>
        <w:contextualSpacing/>
        <w:jc w:val="both"/>
        <w:rPr>
          <w:sz w:val="24"/>
          <w:szCs w:val="24"/>
        </w:rPr>
      </w:pPr>
    </w:p>
    <w:p w14:paraId="45A6EBCF">
      <w:pPr>
        <w:spacing w:line="288" w:lineRule="auto"/>
        <w:contextualSpacing/>
        <w:jc w:val="both"/>
        <w:rPr>
          <w:sz w:val="24"/>
          <w:szCs w:val="24"/>
        </w:rPr>
      </w:pPr>
      <w:r>
        <w:rPr>
          <w:sz w:val="24"/>
          <w:szCs w:val="24"/>
        </w:rPr>
        <w:t xml:space="preserve">21.2.2.3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21.13.</w:t>
      </w:r>
    </w:p>
    <w:p w14:paraId="4634C4B7">
      <w:pPr>
        <w:spacing w:line="288" w:lineRule="auto"/>
        <w:contextualSpacing/>
        <w:jc w:val="both"/>
        <w:rPr>
          <w:sz w:val="24"/>
          <w:szCs w:val="24"/>
        </w:rPr>
      </w:pPr>
    </w:p>
    <w:p w14:paraId="51834B79">
      <w:pPr>
        <w:spacing w:line="288" w:lineRule="auto"/>
        <w:contextualSpacing/>
        <w:jc w:val="both"/>
        <w:rPr>
          <w:sz w:val="24"/>
          <w:szCs w:val="24"/>
        </w:rPr>
      </w:pPr>
      <w:r>
        <w:rPr>
          <w:sz w:val="24"/>
          <w:szCs w:val="24"/>
        </w:rPr>
        <w:t>21.2.2.4 A penalidade de multa pode ser aplicada cumulativamente com as demais sanções, na forma do art. 156, § 7º, da Lei nº 14.133/2021.</w:t>
      </w:r>
    </w:p>
    <w:p w14:paraId="3056204A">
      <w:pPr>
        <w:spacing w:line="288" w:lineRule="auto"/>
        <w:contextualSpacing/>
        <w:jc w:val="both"/>
        <w:rPr>
          <w:sz w:val="24"/>
          <w:szCs w:val="24"/>
        </w:rPr>
      </w:pPr>
    </w:p>
    <w:p w14:paraId="0353A14E">
      <w:pPr>
        <w:spacing w:line="288" w:lineRule="auto"/>
        <w:contextualSpacing/>
        <w:jc w:val="both"/>
        <w:rPr>
          <w:color w:val="000000"/>
          <w:sz w:val="24"/>
          <w:szCs w:val="24"/>
        </w:rPr>
      </w:pPr>
      <w:r>
        <w:rPr>
          <w:sz w:val="24"/>
          <w:szCs w:val="24"/>
        </w:rPr>
        <w:t>21</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21</w:t>
      </w:r>
      <w:r>
        <w:rPr>
          <w:color w:val="000000"/>
          <w:sz w:val="24"/>
          <w:szCs w:val="24"/>
        </w:rPr>
        <w:t>.1.2 a 21.1.7, quando não se justificar a imposição de penalidade mais grave, e impedirá o responsável de licitar ou contratar no âmbito da Administração Pública direta e indireta do Estado, pelo prazo máximo de 3 (três) anos;</w:t>
      </w:r>
    </w:p>
    <w:p w14:paraId="6D70A4B3">
      <w:pPr>
        <w:spacing w:line="288" w:lineRule="auto"/>
        <w:contextualSpacing/>
        <w:jc w:val="both"/>
        <w:rPr>
          <w:rFonts w:eastAsia="Arial"/>
          <w:color w:val="000000"/>
          <w:sz w:val="24"/>
          <w:szCs w:val="24"/>
        </w:rPr>
      </w:pPr>
    </w:p>
    <w:p w14:paraId="0C67F807">
      <w:pPr>
        <w:spacing w:line="288" w:lineRule="auto"/>
        <w:contextualSpacing/>
        <w:jc w:val="both"/>
        <w:rPr>
          <w:sz w:val="24"/>
          <w:szCs w:val="24"/>
        </w:rPr>
      </w:pPr>
      <w:r>
        <w:rPr>
          <w:sz w:val="24"/>
          <w:szCs w:val="24"/>
        </w:rPr>
        <w:t>21</w:t>
      </w:r>
      <w:r>
        <w:rPr>
          <w:color w:val="000000"/>
          <w:sz w:val="24"/>
          <w:szCs w:val="24"/>
        </w:rPr>
        <w:t>.2.4 Declaração de inidoneidade para licitar ou contratar, prevista no a</w:t>
      </w:r>
      <w:r>
        <w:rPr>
          <w:rStyle w:val="118"/>
          <w:rFonts w:ascii="Times New Roman" w:hAnsi="Times New Roman" w:eastAsia="Calibri" w:cs="Times New Roman"/>
        </w:rPr>
        <w:t xml:space="preserve">rt. 156, IV, § 5º, da Lei nº 14.133/2021, </w:t>
      </w:r>
      <w:r>
        <w:rPr>
          <w:color w:val="000000"/>
          <w:sz w:val="24"/>
          <w:szCs w:val="24"/>
        </w:rPr>
        <w:t>nos casos relacionados nos subitens 21.1.8 a 21.1.12,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78F961F9">
      <w:pPr>
        <w:spacing w:line="288" w:lineRule="auto"/>
        <w:contextualSpacing/>
        <w:jc w:val="both"/>
        <w:rPr>
          <w:sz w:val="24"/>
          <w:szCs w:val="24"/>
        </w:rPr>
      </w:pPr>
    </w:p>
    <w:p w14:paraId="5C08085F">
      <w:pPr>
        <w:spacing w:line="288" w:lineRule="auto"/>
        <w:contextualSpacing/>
        <w:jc w:val="both"/>
        <w:rPr>
          <w:sz w:val="24"/>
          <w:szCs w:val="24"/>
        </w:rPr>
      </w:pPr>
      <w:r>
        <w:rPr>
          <w:sz w:val="24"/>
          <w:szCs w:val="24"/>
        </w:rPr>
        <w:t>21.3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6D7060B3">
      <w:pPr>
        <w:spacing w:line="288" w:lineRule="auto"/>
        <w:contextualSpacing/>
        <w:jc w:val="both"/>
        <w:rPr>
          <w:sz w:val="24"/>
          <w:szCs w:val="24"/>
        </w:rPr>
      </w:pPr>
    </w:p>
    <w:p w14:paraId="04604690">
      <w:pPr>
        <w:spacing w:line="288" w:lineRule="auto"/>
        <w:contextualSpacing/>
        <w:jc w:val="both"/>
        <w:rPr>
          <w:sz w:val="24"/>
          <w:szCs w:val="24"/>
        </w:rPr>
      </w:pPr>
      <w:r>
        <w:rPr>
          <w:sz w:val="24"/>
          <w:szCs w:val="24"/>
        </w:rPr>
        <w:t>21.3.1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4F3CDE04">
      <w:pPr>
        <w:spacing w:line="288" w:lineRule="auto"/>
        <w:contextualSpacing/>
        <w:jc w:val="both"/>
        <w:rPr>
          <w:sz w:val="24"/>
          <w:szCs w:val="24"/>
        </w:rPr>
      </w:pPr>
    </w:p>
    <w:p w14:paraId="391AFF65">
      <w:pPr>
        <w:spacing w:line="288" w:lineRule="auto"/>
        <w:contextualSpacing/>
        <w:jc w:val="both"/>
        <w:rPr>
          <w:sz w:val="24"/>
          <w:szCs w:val="24"/>
        </w:rPr>
      </w:pPr>
      <w:r>
        <w:rPr>
          <w:sz w:val="24"/>
          <w:szCs w:val="24"/>
        </w:rPr>
        <w:t>21.3.2 O atraso superior a 25 (vinte e cinco) dias no cumprimento da obrigação prevista no item 20.3.1 autoriza a Administração a promover a rescisão contratual por descumprimento ou cumprimento irregular de suas cláusulas.</w:t>
      </w:r>
    </w:p>
    <w:p w14:paraId="618DD7EC">
      <w:pPr>
        <w:spacing w:line="288" w:lineRule="auto"/>
        <w:contextualSpacing/>
        <w:jc w:val="both"/>
        <w:rPr>
          <w:sz w:val="24"/>
          <w:szCs w:val="24"/>
        </w:rPr>
      </w:pPr>
    </w:p>
    <w:p w14:paraId="2E6582BE">
      <w:pPr>
        <w:spacing w:line="288" w:lineRule="auto"/>
        <w:contextualSpacing/>
        <w:jc w:val="both"/>
        <w:rPr>
          <w:sz w:val="24"/>
          <w:szCs w:val="24"/>
        </w:rPr>
      </w:pPr>
      <w:r>
        <w:rPr>
          <w:sz w:val="24"/>
          <w:szCs w:val="24"/>
        </w:rPr>
        <w:t>21.3.3 A aplicação de multa de mora não impedirá que a Administração a converta em compensatória e promova a extinção unilateral do Contrato com a aplicação cumulada de outras sanções previstas no Contrato.</w:t>
      </w:r>
    </w:p>
    <w:p w14:paraId="50890CC8">
      <w:pPr>
        <w:spacing w:line="288" w:lineRule="auto"/>
        <w:contextualSpacing/>
        <w:jc w:val="both"/>
        <w:rPr>
          <w:sz w:val="24"/>
          <w:szCs w:val="24"/>
        </w:rPr>
      </w:pPr>
    </w:p>
    <w:p w14:paraId="4C0F8C11">
      <w:pPr>
        <w:spacing w:line="288" w:lineRule="auto"/>
        <w:contextualSpacing/>
        <w:jc w:val="both"/>
        <w:rPr>
          <w:sz w:val="24"/>
          <w:szCs w:val="24"/>
        </w:rPr>
      </w:pPr>
      <w:r>
        <w:rPr>
          <w:sz w:val="24"/>
          <w:szCs w:val="24"/>
        </w:rPr>
        <w:t>21.4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1656B8BB">
      <w:pPr>
        <w:spacing w:line="288" w:lineRule="auto"/>
        <w:contextualSpacing/>
        <w:jc w:val="both"/>
        <w:rPr>
          <w:b/>
          <w:bCs/>
          <w:color w:val="FF0000"/>
          <w:sz w:val="24"/>
          <w:szCs w:val="24"/>
        </w:rPr>
      </w:pPr>
    </w:p>
    <w:p w14:paraId="373A0504">
      <w:pPr>
        <w:spacing w:line="288" w:lineRule="auto"/>
        <w:contextualSpacing/>
        <w:jc w:val="both"/>
        <w:rPr>
          <w:sz w:val="24"/>
          <w:szCs w:val="24"/>
        </w:rPr>
      </w:pPr>
      <w:r>
        <w:rPr>
          <w:sz w:val="24"/>
          <w:szCs w:val="24"/>
        </w:rPr>
        <w:t>21.4.1 A multa compensatória, isoladamente aplicada ou quando somada ao valor da multa moratória convertida, não poderá exceder o limite previsto no art. 412 do Código Civil, ou seja, o valor da obrigação principal.</w:t>
      </w:r>
    </w:p>
    <w:p w14:paraId="152E80F3">
      <w:pPr>
        <w:spacing w:line="288" w:lineRule="auto"/>
        <w:contextualSpacing/>
        <w:jc w:val="both"/>
        <w:rPr>
          <w:sz w:val="24"/>
          <w:szCs w:val="24"/>
        </w:rPr>
      </w:pPr>
    </w:p>
    <w:p w14:paraId="596DD038">
      <w:pPr>
        <w:spacing w:line="288" w:lineRule="auto"/>
        <w:contextualSpacing/>
        <w:jc w:val="both"/>
        <w:rPr>
          <w:sz w:val="24"/>
          <w:szCs w:val="24"/>
        </w:rPr>
      </w:pPr>
      <w:r>
        <w:rPr>
          <w:sz w:val="24"/>
          <w:szCs w:val="24"/>
        </w:rPr>
        <w:t xml:space="preserve">21.5 Na aplicação das sanções serão considerados os seguintes requisitos, previstos no art. </w:t>
      </w:r>
      <w:r>
        <w:rPr>
          <w:rStyle w:val="118"/>
          <w:rFonts w:ascii="Times New Roman" w:hAnsi="Times New Roman" w:eastAsia="Calibri" w:cs="Times New Roman"/>
        </w:rPr>
        <w:t>156, § 1º, incisos I a V, da Lei nº 14.133/2021</w:t>
      </w:r>
      <w:r>
        <w:rPr>
          <w:sz w:val="24"/>
          <w:szCs w:val="24"/>
        </w:rPr>
        <w:t>:</w:t>
      </w:r>
    </w:p>
    <w:p w14:paraId="3010C6D8">
      <w:pPr>
        <w:spacing w:line="288" w:lineRule="auto"/>
        <w:contextualSpacing/>
        <w:jc w:val="both"/>
        <w:rPr>
          <w:sz w:val="24"/>
          <w:szCs w:val="24"/>
        </w:rPr>
      </w:pPr>
      <w:r>
        <w:rPr>
          <w:sz w:val="24"/>
          <w:szCs w:val="24"/>
        </w:rPr>
        <w:t>21.5.1 a natureza e a gravidade da infração cometida;</w:t>
      </w:r>
    </w:p>
    <w:p w14:paraId="0AD631DF">
      <w:pPr>
        <w:spacing w:line="288" w:lineRule="auto"/>
        <w:contextualSpacing/>
        <w:jc w:val="both"/>
        <w:rPr>
          <w:sz w:val="24"/>
          <w:szCs w:val="24"/>
        </w:rPr>
      </w:pPr>
      <w:r>
        <w:rPr>
          <w:sz w:val="24"/>
          <w:szCs w:val="24"/>
        </w:rPr>
        <w:t>21.5.2 as peculiaridades do caso concreto;</w:t>
      </w:r>
    </w:p>
    <w:p w14:paraId="5D816BDD">
      <w:pPr>
        <w:spacing w:line="288" w:lineRule="auto"/>
        <w:contextualSpacing/>
        <w:jc w:val="both"/>
        <w:rPr>
          <w:sz w:val="24"/>
          <w:szCs w:val="24"/>
        </w:rPr>
      </w:pPr>
      <w:r>
        <w:rPr>
          <w:sz w:val="24"/>
          <w:szCs w:val="24"/>
        </w:rPr>
        <w:t>21.5.3 as circunstâncias agravantes ou atenuantes;</w:t>
      </w:r>
    </w:p>
    <w:p w14:paraId="2FA59C93">
      <w:pPr>
        <w:spacing w:line="288" w:lineRule="auto"/>
        <w:contextualSpacing/>
        <w:jc w:val="both"/>
        <w:rPr>
          <w:sz w:val="24"/>
          <w:szCs w:val="24"/>
        </w:rPr>
      </w:pPr>
      <w:r>
        <w:rPr>
          <w:sz w:val="24"/>
          <w:szCs w:val="24"/>
        </w:rPr>
        <w:t>21.5.4 os danos que dela provierem para a Administração Pública;</w:t>
      </w:r>
    </w:p>
    <w:p w14:paraId="1C7DFE36">
      <w:pPr>
        <w:spacing w:line="288" w:lineRule="auto"/>
        <w:contextualSpacing/>
        <w:jc w:val="both"/>
        <w:rPr>
          <w:sz w:val="24"/>
          <w:szCs w:val="24"/>
        </w:rPr>
      </w:pPr>
      <w:r>
        <w:rPr>
          <w:sz w:val="24"/>
          <w:szCs w:val="24"/>
        </w:rPr>
        <w:t>21.5.5 a implantação ou o aperfeiçoamento de programa de integridade, conforme normas e orientações dos órgãos de controle.</w:t>
      </w:r>
    </w:p>
    <w:p w14:paraId="36DB35E2">
      <w:pPr>
        <w:spacing w:line="288" w:lineRule="auto"/>
        <w:contextualSpacing/>
        <w:jc w:val="both"/>
        <w:rPr>
          <w:sz w:val="24"/>
          <w:szCs w:val="24"/>
        </w:rPr>
      </w:pPr>
    </w:p>
    <w:p w14:paraId="2FA331E4">
      <w:pPr>
        <w:spacing w:line="288" w:lineRule="auto"/>
        <w:contextualSpacing/>
        <w:jc w:val="both"/>
        <w:rPr>
          <w:sz w:val="24"/>
          <w:szCs w:val="24"/>
        </w:rPr>
      </w:pPr>
      <w:r>
        <w:rPr>
          <w:sz w:val="24"/>
          <w:szCs w:val="24"/>
        </w:rPr>
        <w:t xml:space="preserve">21.6 A imposição das penalidades é de competência exclusiva do órgão ou entidade contratante, sendo competentes para sua aplicação: </w:t>
      </w:r>
    </w:p>
    <w:p w14:paraId="4C08BAE0">
      <w:pPr>
        <w:spacing w:line="288" w:lineRule="auto"/>
        <w:contextualSpacing/>
        <w:jc w:val="both"/>
        <w:rPr>
          <w:sz w:val="24"/>
          <w:szCs w:val="24"/>
        </w:rPr>
      </w:pPr>
      <w:r>
        <w:rPr>
          <w:sz w:val="24"/>
          <w:szCs w:val="24"/>
        </w:rPr>
        <w:t>a) as sanções previstas nos itens 21.2.1, 21.2.2 e 21.2.3 serão impostas pelo Ordenador de Despesa;</w:t>
      </w:r>
    </w:p>
    <w:p w14:paraId="42C4613F">
      <w:pPr>
        <w:spacing w:line="288" w:lineRule="auto"/>
        <w:contextualSpacing/>
        <w:jc w:val="both"/>
        <w:rPr>
          <w:sz w:val="24"/>
          <w:szCs w:val="24"/>
        </w:rPr>
      </w:pPr>
      <w:r>
        <w:rPr>
          <w:sz w:val="24"/>
          <w:szCs w:val="24"/>
        </w:rPr>
        <w:t xml:space="preserve">b) a aplicação da sanção prevista no item 21.2.4, na forma do art. </w:t>
      </w:r>
      <w:r>
        <w:rPr>
          <w:rStyle w:val="118"/>
          <w:rFonts w:ascii="Times New Roman" w:hAnsi="Times New Roman" w:eastAsia="Calibri" w:cs="Times New Roman"/>
        </w:rPr>
        <w:t>156, § 6º, I, da Lei nº 14.133/2021,</w:t>
      </w:r>
      <w:r>
        <w:rPr>
          <w:sz w:val="24"/>
          <w:szCs w:val="24"/>
        </w:rPr>
        <w:t xml:space="preserve"> é de competência exclusiva:</w:t>
      </w:r>
    </w:p>
    <w:p w14:paraId="2FE81A04">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50433152">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77AC8020">
      <w:pPr>
        <w:spacing w:line="288" w:lineRule="auto"/>
        <w:contextualSpacing/>
        <w:jc w:val="both"/>
        <w:rPr>
          <w:sz w:val="24"/>
          <w:szCs w:val="24"/>
        </w:rPr>
      </w:pPr>
    </w:p>
    <w:p w14:paraId="3C9D3217">
      <w:pPr>
        <w:spacing w:line="288" w:lineRule="auto"/>
        <w:contextualSpacing/>
        <w:jc w:val="both"/>
        <w:rPr>
          <w:sz w:val="24"/>
          <w:szCs w:val="24"/>
        </w:rPr>
      </w:pPr>
      <w:r>
        <w:rPr>
          <w:sz w:val="24"/>
          <w:szCs w:val="24"/>
        </w:rPr>
        <w:t>21.7 A aplicação de quaisquer das penalidades administrativas realizar-se-á em processo administrativo que assegurará o contraditório e a ampla defesa ao licitante ou contratado, devendo ser observado o procedimento previsto na Lei nº 14.133/2021.</w:t>
      </w:r>
    </w:p>
    <w:p w14:paraId="5F1FFEC1">
      <w:pPr>
        <w:spacing w:line="288" w:lineRule="auto"/>
        <w:contextualSpacing/>
        <w:jc w:val="both"/>
        <w:rPr>
          <w:sz w:val="24"/>
          <w:szCs w:val="24"/>
        </w:rPr>
      </w:pPr>
    </w:p>
    <w:p w14:paraId="25DDC7DD">
      <w:pPr>
        <w:spacing w:line="288" w:lineRule="auto"/>
        <w:contextualSpacing/>
        <w:jc w:val="both"/>
        <w:rPr>
          <w:sz w:val="24"/>
          <w:szCs w:val="24"/>
        </w:rPr>
      </w:pPr>
      <w:r>
        <w:rPr>
          <w:sz w:val="24"/>
          <w:szCs w:val="24"/>
        </w:rPr>
        <w:t>21.7.1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4E79BFD9">
      <w:pPr>
        <w:spacing w:line="288" w:lineRule="auto"/>
        <w:contextualSpacing/>
        <w:jc w:val="both"/>
        <w:rPr>
          <w:sz w:val="24"/>
          <w:szCs w:val="24"/>
        </w:rPr>
      </w:pPr>
    </w:p>
    <w:p w14:paraId="03E0E17C">
      <w:pPr>
        <w:spacing w:line="288" w:lineRule="auto"/>
        <w:contextualSpacing/>
        <w:jc w:val="both"/>
        <w:rPr>
          <w:sz w:val="24"/>
          <w:szCs w:val="24"/>
        </w:rPr>
      </w:pPr>
      <w:r>
        <w:rPr>
          <w:sz w:val="24"/>
          <w:szCs w:val="24"/>
        </w:rPr>
        <w:t>21.7.2 A defesa prévia do licitante ou contratado será exercida no prazo de:</w:t>
      </w:r>
    </w:p>
    <w:p w14:paraId="19D18643">
      <w:pPr>
        <w:spacing w:line="288" w:lineRule="auto"/>
        <w:contextualSpacing/>
        <w:jc w:val="both"/>
        <w:rPr>
          <w:sz w:val="24"/>
          <w:szCs w:val="24"/>
        </w:rPr>
      </w:pPr>
      <w:r>
        <w:rPr>
          <w:sz w:val="24"/>
          <w:szCs w:val="24"/>
        </w:rPr>
        <w:t>a) 15 (quinze) dias úteis, no caso da aplicação das sanções previstas nos itens 21.2.1 e 21.2.2, contado da data da intimação;</w:t>
      </w:r>
    </w:p>
    <w:p w14:paraId="4758A084">
      <w:pPr>
        <w:spacing w:line="288" w:lineRule="auto"/>
        <w:contextualSpacing/>
        <w:jc w:val="both"/>
        <w:rPr>
          <w:color w:val="000000"/>
          <w:sz w:val="24"/>
          <w:szCs w:val="24"/>
        </w:rPr>
      </w:pPr>
      <w:r>
        <w:rPr>
          <w:sz w:val="24"/>
          <w:szCs w:val="24"/>
        </w:rPr>
        <w:t xml:space="preserve">b) 15 (quinze) dias úteis, no caso de aplicação das sanções previstas nos itens 21.2.3 e 21.2.4, </w:t>
      </w:r>
      <w:r>
        <w:rPr>
          <w:color w:val="000000"/>
          <w:sz w:val="24"/>
          <w:szCs w:val="24"/>
        </w:rPr>
        <w:t>contado da data da intimação, observado o procedimento estabelecido no art. 158 da Lei nº 14.133/2021.</w:t>
      </w:r>
    </w:p>
    <w:p w14:paraId="763071AD">
      <w:pPr>
        <w:pStyle w:val="24"/>
        <w:spacing w:line="288" w:lineRule="auto"/>
        <w:contextualSpacing/>
        <w:jc w:val="both"/>
      </w:pPr>
      <w:r>
        <w:t>21.7.3 Será emitida decisão conclusiva sobre a aplicação ou não da sanção, pela autoridade competente, devendo ser apresentada a devida motivação, com a demonstração dos fatos e dos respectivos fundamentos jurídicos.</w:t>
      </w:r>
    </w:p>
    <w:p w14:paraId="4547F20F">
      <w:pPr>
        <w:spacing w:line="288" w:lineRule="auto"/>
        <w:contextualSpacing/>
        <w:jc w:val="both"/>
        <w:rPr>
          <w:sz w:val="24"/>
          <w:szCs w:val="24"/>
        </w:rPr>
      </w:pPr>
      <w:r>
        <w:rPr>
          <w:sz w:val="24"/>
          <w:szCs w:val="24"/>
        </w:rPr>
        <w:t>21.8 A aplicação das sanções previstas no Edital e no Contrato não exclui, em hipótese alguma:</w:t>
      </w:r>
    </w:p>
    <w:p w14:paraId="60AF5D61">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6BD5AEC1">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568647B0">
      <w:pPr>
        <w:spacing w:line="288" w:lineRule="auto"/>
        <w:contextualSpacing/>
        <w:jc w:val="both"/>
        <w:rPr>
          <w:rFonts w:eastAsia="Arial"/>
          <w:color w:val="000000"/>
          <w:sz w:val="24"/>
          <w:szCs w:val="24"/>
        </w:rPr>
      </w:pPr>
    </w:p>
    <w:p w14:paraId="543384AC">
      <w:pPr>
        <w:spacing w:line="288" w:lineRule="auto"/>
        <w:contextualSpacing/>
        <w:jc w:val="both"/>
        <w:rPr>
          <w:rFonts w:eastAsia="Arial"/>
          <w:color w:val="000000"/>
          <w:sz w:val="24"/>
          <w:szCs w:val="24"/>
        </w:rPr>
      </w:pPr>
      <w:r>
        <w:rPr>
          <w:rFonts w:eastAsia="Arial"/>
          <w:color w:val="000000"/>
          <w:sz w:val="24"/>
          <w:szCs w:val="24"/>
        </w:rPr>
        <w:t xml:space="preserve">21.8.1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06671FEA">
      <w:pPr>
        <w:spacing w:line="288" w:lineRule="auto"/>
        <w:contextualSpacing/>
        <w:jc w:val="both"/>
        <w:rPr>
          <w:rFonts w:eastAsia="Arial"/>
          <w:color w:val="000000"/>
          <w:sz w:val="24"/>
          <w:szCs w:val="24"/>
        </w:rPr>
      </w:pPr>
    </w:p>
    <w:p w14:paraId="5DAB3986">
      <w:pPr>
        <w:spacing w:line="288" w:lineRule="auto"/>
        <w:contextualSpacing/>
        <w:jc w:val="both"/>
        <w:rPr>
          <w:rFonts w:eastAsia="Arial"/>
          <w:color w:val="000000"/>
          <w:sz w:val="24"/>
          <w:szCs w:val="24"/>
        </w:rPr>
      </w:pPr>
      <w:r>
        <w:rPr>
          <w:sz w:val="24"/>
          <w:szCs w:val="24"/>
        </w:rPr>
        <w:t>21</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35699626">
      <w:pPr>
        <w:spacing w:line="288" w:lineRule="auto"/>
        <w:contextualSpacing/>
        <w:jc w:val="both"/>
        <w:rPr>
          <w:rFonts w:eastAsia="Arial"/>
          <w:color w:val="000000"/>
          <w:sz w:val="24"/>
          <w:szCs w:val="24"/>
        </w:rPr>
      </w:pPr>
    </w:p>
    <w:p w14:paraId="302EADB8">
      <w:pPr>
        <w:spacing w:line="288" w:lineRule="auto"/>
        <w:contextualSpacing/>
        <w:jc w:val="both"/>
        <w:rPr>
          <w:sz w:val="24"/>
          <w:szCs w:val="24"/>
        </w:rPr>
      </w:pPr>
      <w:r>
        <w:rPr>
          <w:sz w:val="24"/>
          <w:szCs w:val="24"/>
        </w:rPr>
        <w:t xml:space="preserve">21.10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54913D6D">
      <w:pPr>
        <w:spacing w:line="288" w:lineRule="auto"/>
        <w:contextualSpacing/>
        <w:jc w:val="both"/>
        <w:rPr>
          <w:sz w:val="24"/>
          <w:szCs w:val="24"/>
        </w:rPr>
      </w:pPr>
    </w:p>
    <w:p w14:paraId="7162D5A0">
      <w:pPr>
        <w:spacing w:line="288" w:lineRule="auto"/>
        <w:contextualSpacing/>
        <w:jc w:val="both"/>
        <w:rPr>
          <w:sz w:val="24"/>
          <w:szCs w:val="24"/>
        </w:rPr>
      </w:pPr>
      <w:r>
        <w:rPr>
          <w:sz w:val="24"/>
          <w:szCs w:val="24"/>
        </w:rPr>
        <w:t>21.10.1 A apuração e o julgamento das demais infrações administrativas não consideradas como ato lesivo à Administração Pública nacional, nos termos da Lei nº 12.846/2013, seguirão seu rito normal na unidade administrativa.</w:t>
      </w:r>
    </w:p>
    <w:p w14:paraId="10C21C0B">
      <w:pPr>
        <w:spacing w:line="288" w:lineRule="auto"/>
        <w:contextualSpacing/>
        <w:jc w:val="both"/>
        <w:rPr>
          <w:sz w:val="24"/>
          <w:szCs w:val="24"/>
        </w:rPr>
      </w:pPr>
    </w:p>
    <w:p w14:paraId="548B4FF6">
      <w:pPr>
        <w:spacing w:line="288" w:lineRule="auto"/>
        <w:contextualSpacing/>
        <w:jc w:val="both"/>
        <w:rPr>
          <w:sz w:val="24"/>
          <w:szCs w:val="24"/>
        </w:rPr>
      </w:pPr>
      <w:r>
        <w:rPr>
          <w:sz w:val="24"/>
          <w:szCs w:val="24"/>
        </w:rPr>
        <w:t xml:space="preserve">21.10.2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4DB2B9B6">
      <w:pPr>
        <w:spacing w:line="288" w:lineRule="auto"/>
        <w:contextualSpacing/>
        <w:jc w:val="both"/>
        <w:rPr>
          <w:sz w:val="24"/>
          <w:szCs w:val="24"/>
        </w:rPr>
      </w:pPr>
    </w:p>
    <w:p w14:paraId="0414F4B3">
      <w:pPr>
        <w:spacing w:line="288" w:lineRule="auto"/>
        <w:contextualSpacing/>
        <w:jc w:val="both"/>
        <w:rPr>
          <w:sz w:val="24"/>
          <w:szCs w:val="24"/>
        </w:rPr>
      </w:pPr>
      <w:r>
        <w:rPr>
          <w:sz w:val="24"/>
          <w:szCs w:val="24"/>
        </w:rPr>
        <w:t>21.10.2.1 Caso seja possível, a apuração deverá ser promovida em conjunto no PAR.</w:t>
      </w:r>
    </w:p>
    <w:p w14:paraId="11F44423">
      <w:pPr>
        <w:spacing w:line="288" w:lineRule="auto"/>
        <w:contextualSpacing/>
        <w:jc w:val="both"/>
        <w:rPr>
          <w:sz w:val="24"/>
          <w:szCs w:val="24"/>
        </w:rPr>
      </w:pPr>
    </w:p>
    <w:p w14:paraId="089EACEF">
      <w:pPr>
        <w:spacing w:line="288" w:lineRule="auto"/>
        <w:contextualSpacing/>
        <w:jc w:val="both"/>
        <w:rPr>
          <w:sz w:val="24"/>
          <w:szCs w:val="24"/>
        </w:rPr>
      </w:pPr>
      <w:r>
        <w:rPr>
          <w:sz w:val="24"/>
          <w:szCs w:val="24"/>
        </w:rPr>
        <w:t>21.11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0CC5853D">
      <w:pPr>
        <w:spacing w:line="288" w:lineRule="auto"/>
        <w:contextualSpacing/>
        <w:jc w:val="both"/>
        <w:rPr>
          <w:sz w:val="24"/>
          <w:szCs w:val="24"/>
        </w:rPr>
      </w:pPr>
    </w:p>
    <w:p w14:paraId="58B87954">
      <w:pPr>
        <w:autoSpaceDE w:val="0"/>
        <w:autoSpaceDN w:val="0"/>
        <w:adjustRightInd w:val="0"/>
        <w:spacing w:line="288" w:lineRule="auto"/>
        <w:contextualSpacing/>
        <w:jc w:val="both"/>
        <w:rPr>
          <w:sz w:val="24"/>
          <w:szCs w:val="24"/>
        </w:rPr>
      </w:pPr>
      <w:r>
        <w:rPr>
          <w:sz w:val="24"/>
          <w:szCs w:val="24"/>
        </w:rPr>
        <w:t>21.11.1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1AAAEC04">
      <w:pPr>
        <w:autoSpaceDE w:val="0"/>
        <w:autoSpaceDN w:val="0"/>
        <w:adjustRightInd w:val="0"/>
        <w:spacing w:line="288" w:lineRule="auto"/>
        <w:contextualSpacing/>
        <w:jc w:val="both"/>
        <w:rPr>
          <w:sz w:val="24"/>
          <w:szCs w:val="24"/>
        </w:rPr>
      </w:pPr>
    </w:p>
    <w:p w14:paraId="4696CE78">
      <w:pPr>
        <w:pStyle w:val="74"/>
        <w:spacing w:line="288" w:lineRule="auto"/>
        <w:contextualSpacing/>
        <w:jc w:val="both"/>
        <w:rPr>
          <w:rFonts w:ascii="Times New Roman" w:hAnsi="Times New Roman" w:cs="Times New Roman"/>
        </w:rPr>
      </w:pPr>
      <w:r>
        <w:rPr>
          <w:rFonts w:ascii="Times New Roman" w:hAnsi="Times New Roman" w:cs="Times New Roman"/>
        </w:rPr>
        <w:t>21.12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6BB55FFE">
      <w:pPr>
        <w:pStyle w:val="74"/>
        <w:spacing w:line="288" w:lineRule="auto"/>
        <w:contextualSpacing/>
        <w:jc w:val="both"/>
        <w:rPr>
          <w:rFonts w:ascii="Times New Roman" w:hAnsi="Times New Roman" w:cs="Times New Roman"/>
        </w:rPr>
      </w:pPr>
    </w:p>
    <w:p w14:paraId="2CE572FE">
      <w:pPr>
        <w:pStyle w:val="74"/>
        <w:spacing w:line="288" w:lineRule="auto"/>
        <w:contextualSpacing/>
        <w:jc w:val="both"/>
        <w:rPr>
          <w:rFonts w:ascii="Times New Roman" w:hAnsi="Times New Roman" w:cs="Times New Roman"/>
        </w:rPr>
      </w:pPr>
      <w:r>
        <w:rPr>
          <w:rFonts w:ascii="Times New Roman" w:hAnsi="Times New Roman" w:cs="Times New Roman"/>
        </w:rPr>
        <w:t>21.12.1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5E12776F">
      <w:pPr>
        <w:pStyle w:val="74"/>
        <w:spacing w:line="288" w:lineRule="auto"/>
        <w:contextualSpacing/>
        <w:jc w:val="both"/>
        <w:rPr>
          <w:rFonts w:ascii="Times New Roman" w:hAnsi="Times New Roman" w:cs="Times New Roman"/>
        </w:rPr>
      </w:pPr>
    </w:p>
    <w:p w14:paraId="75CFE75E">
      <w:pPr>
        <w:spacing w:line="288" w:lineRule="auto"/>
        <w:contextualSpacing/>
        <w:jc w:val="both"/>
        <w:rPr>
          <w:sz w:val="24"/>
          <w:szCs w:val="24"/>
        </w:rPr>
      </w:pPr>
      <w:r>
        <w:rPr>
          <w:sz w:val="24"/>
          <w:szCs w:val="24"/>
        </w:rPr>
        <w:t xml:space="preserve">21.13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145325B5">
      <w:pPr>
        <w:spacing w:line="288" w:lineRule="auto"/>
        <w:contextualSpacing/>
        <w:jc w:val="both"/>
        <w:rPr>
          <w:sz w:val="24"/>
          <w:szCs w:val="24"/>
        </w:rPr>
      </w:pPr>
    </w:p>
    <w:p w14:paraId="72CBC106">
      <w:pPr>
        <w:spacing w:line="288" w:lineRule="auto"/>
        <w:contextualSpacing/>
        <w:jc w:val="both"/>
        <w:rPr>
          <w:sz w:val="24"/>
          <w:szCs w:val="24"/>
        </w:rPr>
      </w:pPr>
      <w:r>
        <w:rPr>
          <w:sz w:val="24"/>
          <w:szCs w:val="24"/>
        </w:rPr>
        <w:t>21.13.1 A nota de débito deverá ser encaminhada à Departamento de Cadastro Controle e Arrecadação para inscrição do débito em dívida ativa e propositura de execução fiscal, na forma do art. 39 da Lei nº 4.320, de 17 de março de 1964.</w:t>
      </w:r>
    </w:p>
    <w:p w14:paraId="73B9532F">
      <w:pPr>
        <w:spacing w:line="288" w:lineRule="auto"/>
        <w:contextualSpacing/>
        <w:jc w:val="both"/>
        <w:rPr>
          <w:sz w:val="24"/>
          <w:szCs w:val="24"/>
        </w:rPr>
      </w:pPr>
    </w:p>
    <w:p w14:paraId="0DA6947F">
      <w:pPr>
        <w:spacing w:line="288" w:lineRule="auto"/>
        <w:contextualSpacing/>
        <w:jc w:val="both"/>
        <w:rPr>
          <w:sz w:val="24"/>
          <w:szCs w:val="24"/>
        </w:rPr>
      </w:pPr>
      <w:r>
        <w:rPr>
          <w:sz w:val="24"/>
          <w:szCs w:val="24"/>
        </w:rPr>
        <w:t xml:space="preserve">21.13.2 O procedimento para inscrição do débito em dívida ativa deverá observar o que dispõe a Lei Complementar nº: 279/2024. </w:t>
      </w:r>
    </w:p>
    <w:p w14:paraId="19CC27AC">
      <w:pPr>
        <w:spacing w:line="288" w:lineRule="auto"/>
        <w:contextualSpacing/>
        <w:jc w:val="both"/>
        <w:rPr>
          <w:sz w:val="24"/>
          <w:szCs w:val="24"/>
        </w:rPr>
      </w:pPr>
    </w:p>
    <w:p w14:paraId="1DFC9BAA">
      <w:pPr>
        <w:pStyle w:val="97"/>
        <w:spacing w:before="0" w:beforeAutospacing="0" w:after="0" w:afterAutospacing="0" w:line="288" w:lineRule="auto"/>
        <w:contextualSpacing/>
        <w:jc w:val="both"/>
        <w:rPr>
          <w:rFonts w:eastAsia="Calibri"/>
          <w:b/>
          <w:bCs/>
          <w:lang w:eastAsia="en-US"/>
        </w:rPr>
      </w:pPr>
      <w:r>
        <w:rPr>
          <w:rFonts w:eastAsia="Calibri"/>
          <w:b/>
          <w:bCs/>
          <w:lang w:eastAsia="en-US"/>
        </w:rPr>
        <w:t>22. DAS DISPOSIÇÕES GERAIS</w:t>
      </w:r>
    </w:p>
    <w:p w14:paraId="09BAD8D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22.1 Será divulgada ata da sessão pública no sistema eletrônico.</w:t>
      </w:r>
    </w:p>
    <w:p w14:paraId="76A7F5F7">
      <w:pPr>
        <w:pStyle w:val="99"/>
        <w:spacing w:before="288" w:beforeLines="120" w:after="288" w:afterLines="120" w:line="288" w:lineRule="auto"/>
        <w:ind w:left="0" w:firstLine="0"/>
        <w:contextualSpacing/>
        <w:rPr>
          <w:rFonts w:ascii="Times New Roman" w:hAnsi="Times New Roman" w:cs="Times New Roman"/>
          <w:sz w:val="24"/>
          <w:szCs w:val="24"/>
        </w:rPr>
      </w:pPr>
    </w:p>
    <w:p w14:paraId="38DB145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754D429">
      <w:pPr>
        <w:pStyle w:val="99"/>
        <w:spacing w:before="288" w:beforeLines="120" w:after="288" w:afterLines="120" w:line="288" w:lineRule="auto"/>
        <w:ind w:left="0" w:firstLine="0"/>
        <w:contextualSpacing/>
        <w:rPr>
          <w:rFonts w:ascii="Times New Roman" w:hAnsi="Times New Roman" w:cs="Times New Roman"/>
          <w:sz w:val="24"/>
          <w:szCs w:val="24"/>
        </w:rPr>
      </w:pPr>
    </w:p>
    <w:p w14:paraId="4D072D5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22.3 Todas as referências de tempo no Edital, no aviso e durante a sessão pública observarão o horário de Brasília - DF.</w:t>
      </w:r>
    </w:p>
    <w:p w14:paraId="47811A52">
      <w:pPr>
        <w:pStyle w:val="99"/>
        <w:spacing w:before="288" w:beforeLines="120" w:after="288" w:afterLines="120" w:line="288" w:lineRule="auto"/>
        <w:ind w:left="0" w:firstLine="0"/>
        <w:contextualSpacing/>
        <w:rPr>
          <w:rFonts w:ascii="Times New Roman" w:hAnsi="Times New Roman" w:cs="Times New Roman"/>
          <w:sz w:val="24"/>
          <w:szCs w:val="24"/>
        </w:rPr>
      </w:pPr>
    </w:p>
    <w:p w14:paraId="51CA3A4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22.4 A homologação do resultado desta licitação não implicará direito à contratação.</w:t>
      </w:r>
    </w:p>
    <w:p w14:paraId="0FB01AB1">
      <w:pPr>
        <w:pStyle w:val="99"/>
        <w:spacing w:before="288" w:beforeLines="120" w:after="288" w:afterLines="120" w:line="288" w:lineRule="auto"/>
        <w:ind w:left="0" w:firstLine="0"/>
        <w:contextualSpacing/>
        <w:rPr>
          <w:rFonts w:ascii="Times New Roman" w:hAnsi="Times New Roman" w:cs="Times New Roman"/>
          <w:sz w:val="24"/>
          <w:szCs w:val="24"/>
        </w:rPr>
      </w:pPr>
    </w:p>
    <w:p w14:paraId="4710840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22.5 As normas disciplinadoras da licitação serão sempre interpretadas em favor da ampliação da disputa entre os interessados, desde que não comprometam o interesse da Administração, o princípio da isonomia, a finalidade e a segurança da contratação. </w:t>
      </w:r>
    </w:p>
    <w:p w14:paraId="30DAB7E9">
      <w:pPr>
        <w:pStyle w:val="99"/>
        <w:spacing w:before="288" w:beforeLines="120" w:after="288" w:afterLines="120" w:line="288" w:lineRule="auto"/>
        <w:ind w:left="0" w:firstLine="0"/>
        <w:contextualSpacing/>
        <w:rPr>
          <w:rFonts w:ascii="Times New Roman" w:hAnsi="Times New Roman" w:cs="Times New Roman"/>
          <w:sz w:val="24"/>
          <w:szCs w:val="24"/>
        </w:rPr>
      </w:pPr>
    </w:p>
    <w:p w14:paraId="63D4B49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22.6 Os licitantes assumem todos os custos de preparação e apresentação de suas propostas e a Administração não será, em nenhum caso, responsável por esses custos, independentemente da condução ou do resultado do processo licitatório.</w:t>
      </w:r>
    </w:p>
    <w:p w14:paraId="70DDC784">
      <w:pPr>
        <w:pStyle w:val="99"/>
        <w:spacing w:before="288" w:beforeLines="120" w:after="288" w:afterLines="120" w:line="288" w:lineRule="auto"/>
        <w:ind w:left="0" w:firstLine="0"/>
        <w:contextualSpacing/>
        <w:rPr>
          <w:rFonts w:ascii="Times New Roman" w:hAnsi="Times New Roman" w:cs="Times New Roman"/>
          <w:sz w:val="24"/>
          <w:szCs w:val="24"/>
        </w:rPr>
      </w:pPr>
    </w:p>
    <w:p w14:paraId="14F444A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22.7 Na contagem dos prazos estabelecidos neste Edital e seus Anexos, excluir-se-á o dia do início e incluir-se-á o do vencimento. Só se iniciam e vencem os prazos em dias de expediente na Administração.</w:t>
      </w:r>
    </w:p>
    <w:p w14:paraId="0A8D3418">
      <w:pPr>
        <w:pStyle w:val="99"/>
        <w:spacing w:before="288" w:beforeLines="120" w:after="288" w:afterLines="120" w:line="288" w:lineRule="auto"/>
        <w:ind w:left="0" w:firstLine="0"/>
        <w:contextualSpacing/>
        <w:rPr>
          <w:rFonts w:ascii="Times New Roman" w:hAnsi="Times New Roman" w:cs="Times New Roman"/>
          <w:sz w:val="24"/>
          <w:szCs w:val="24"/>
        </w:rPr>
      </w:pPr>
    </w:p>
    <w:p w14:paraId="5A3C9B4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22.8 O desatendimento de exigências formais não essenciais não importará o afastamento do licitante, desde que seja possível o aproveitamento do ato, observados os princípios da isonomia e do interesse público.</w:t>
      </w:r>
    </w:p>
    <w:p w14:paraId="7D178EB1">
      <w:pPr>
        <w:pStyle w:val="99"/>
        <w:spacing w:before="288" w:beforeLines="120" w:after="288" w:afterLines="120" w:line="288" w:lineRule="auto"/>
        <w:ind w:left="0" w:firstLine="0"/>
        <w:contextualSpacing/>
        <w:rPr>
          <w:rFonts w:ascii="Times New Roman" w:hAnsi="Times New Roman" w:cs="Times New Roman"/>
          <w:sz w:val="24"/>
          <w:szCs w:val="24"/>
        </w:rPr>
      </w:pPr>
    </w:p>
    <w:p w14:paraId="6E76042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22.9 Em caso de divergência entre disposições deste Edital e de seus anexos ou demais peças que compõem o processo, prevalecerão as deste Edital.</w:t>
      </w:r>
    </w:p>
    <w:p w14:paraId="3543DE8D">
      <w:pPr>
        <w:pStyle w:val="99"/>
        <w:spacing w:before="288" w:beforeLines="120" w:after="288" w:afterLines="120" w:line="288" w:lineRule="auto"/>
        <w:ind w:left="0" w:firstLine="0"/>
        <w:contextualSpacing/>
        <w:rPr>
          <w:rFonts w:ascii="Times New Roman" w:hAnsi="Times New Roman" w:cs="Times New Roman"/>
          <w:sz w:val="24"/>
          <w:szCs w:val="24"/>
        </w:rPr>
      </w:pPr>
    </w:p>
    <w:p w14:paraId="5ED141A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258DF91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22437CFB">
      <w:pPr>
        <w:pStyle w:val="103"/>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30486CC0">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19438F41">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78142AE8">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1015FD91">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35701FD7">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1A12C6CD">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36313219">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6E6D8BBC">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2AE10F95">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59DC5958">
      <w:pPr>
        <w:pStyle w:val="103"/>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color w:val="000000" w:themeColor="text1"/>
          <w:sz w:val="24"/>
          <w:szCs w:val="24"/>
          <w:lang w:val="pt-BR"/>
          <w14:textFill>
            <w14:solidFill>
              <w14:schemeClr w14:val="tx1"/>
            </w14:solidFill>
          </w14:textFill>
        </w:rPr>
        <w:t>20</w:t>
      </w:r>
      <w:r>
        <w:rPr>
          <w:rFonts w:hint="default" w:ascii="Times New Roman" w:hAnsi="Times New Roman" w:eastAsia="MS Mincho" w:cs="Times New Roman"/>
          <w:sz w:val="24"/>
          <w:szCs w:val="24"/>
          <w:lang w:val="pt-BR"/>
        </w:rPr>
        <w:t xml:space="preserve"> de abril de 2026.</w:t>
      </w:r>
    </w:p>
    <w:p w14:paraId="5578CC5E">
      <w:pPr>
        <w:spacing w:before="288" w:beforeLines="120" w:after="288" w:afterLines="120" w:line="288" w:lineRule="auto"/>
        <w:contextualSpacing/>
        <w:jc w:val="center"/>
        <w:rPr>
          <w:rFonts w:eastAsia="MS Mincho"/>
          <w:b/>
          <w:color w:val="FF0000"/>
          <w:sz w:val="24"/>
          <w:szCs w:val="24"/>
        </w:rPr>
      </w:pPr>
    </w:p>
    <w:p w14:paraId="44C4F34B">
      <w:pPr>
        <w:spacing w:before="288" w:beforeLines="120" w:after="288" w:afterLines="120" w:line="288" w:lineRule="auto"/>
        <w:contextualSpacing/>
        <w:jc w:val="center"/>
        <w:rPr>
          <w:rFonts w:eastAsia="MS Mincho" w:asciiTheme="minorHAnsi" w:hAnsiTheme="minorHAnsi" w:cstheme="minorHAnsi"/>
          <w:b/>
          <w:color w:val="FF0000"/>
          <w:sz w:val="24"/>
          <w:szCs w:val="24"/>
        </w:rPr>
      </w:pPr>
      <w:r>
        <w:rPr>
          <w:rFonts w:eastAsia="MS Mincho"/>
          <w:b/>
          <w:color w:val="000000" w:themeColor="text1"/>
          <w:sz w:val="24"/>
          <w:szCs w:val="24"/>
          <w14:textFill>
            <w14:solidFill>
              <w14:schemeClr w14:val="tx1"/>
            </w14:solidFill>
          </w14:textFill>
        </w:rPr>
        <w:t>Secretaria Municipal de Saúde</w:t>
      </w:r>
    </w:p>
    <w:p w14:paraId="0D6448F2">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7FD46470">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7E37D414">
      <w:pPr>
        <w:spacing w:before="288" w:beforeLines="120" w:after="288" w:afterLines="120" w:line="288" w:lineRule="auto"/>
        <w:contextualSpacing/>
        <w:rPr>
          <w:rFonts w:eastAsia="MS Mincho" w:asciiTheme="minorHAnsi" w:hAnsiTheme="minorHAnsi" w:cstheme="minorHAnsi"/>
          <w:b/>
          <w:color w:val="FF0000"/>
          <w:sz w:val="24"/>
          <w:szCs w:val="24"/>
        </w:rPr>
      </w:pPr>
    </w:p>
    <w:p w14:paraId="0C285A55">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3792D5A4">
      <w:pPr>
        <w:spacing w:before="288" w:beforeLines="120" w:after="288" w:afterLines="120" w:line="288" w:lineRule="auto"/>
        <w:contextualSpacing/>
        <w:jc w:val="center"/>
        <w:rPr>
          <w:rFonts w:eastAsia="MS Mincho" w:asciiTheme="minorHAnsi" w:hAnsiTheme="minorHAnsi" w:cstheme="minorHAnsi"/>
          <w:b/>
          <w:sz w:val="24"/>
          <w:szCs w:val="24"/>
        </w:rPr>
      </w:pPr>
    </w:p>
    <w:p w14:paraId="37D86C49">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395A58FC">
      <w:pPr>
        <w:spacing w:line="368" w:lineRule="auto"/>
        <w:ind w:left="720" w:right="16"/>
        <w:rPr>
          <w:b/>
          <w:sz w:val="24"/>
          <w:szCs w:val="24"/>
          <w:u w:val="single"/>
        </w:rPr>
      </w:pPr>
    </w:p>
    <w:p w14:paraId="77E4E22B">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szCs w:val="24"/>
        </w:rPr>
      </w:pPr>
      <w:r>
        <w:rPr>
          <w:rFonts w:ascii="Times New Roman" w:hAnsi="Times New Roman" w:eastAsia="Times New Roman" w:cs="Times New Roman"/>
          <w:b/>
          <w:bCs/>
          <w:color w:val="auto"/>
          <w:szCs w:val="24"/>
        </w:rPr>
        <w:t xml:space="preserve">ÓRGÃO: </w:t>
      </w:r>
      <w:r>
        <w:rPr>
          <w:rFonts w:ascii="Times New Roman" w:hAnsi="Times New Roman" w:eastAsia="Times New Roman" w:cs="Times New Roman"/>
          <w:color w:val="auto"/>
          <w:szCs w:val="24"/>
        </w:rPr>
        <w:t>Secretaria Municipal de Saúde</w:t>
      </w:r>
    </w:p>
    <w:p w14:paraId="5A252F00">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cs="Times New Roman"/>
          <w:szCs w:val="24"/>
        </w:rPr>
      </w:pPr>
      <w:r>
        <w:rPr>
          <w:rFonts w:ascii="Times New Roman" w:hAnsi="Times New Roman" w:eastAsia="Times New Roman" w:cs="Times New Roman"/>
          <w:b/>
          <w:bCs/>
          <w:color w:val="auto"/>
          <w:szCs w:val="24"/>
        </w:rPr>
        <w:t xml:space="preserve">SETOR REQUISITANTE: </w:t>
      </w:r>
      <w:r>
        <w:rPr>
          <w:rFonts w:ascii="Times New Roman" w:hAnsi="Times New Roman" w:cs="Times New Roman"/>
          <w:color w:val="auto"/>
          <w:szCs w:val="24"/>
        </w:rPr>
        <w:t>Farmacia Assistencial e de Mandado</w:t>
      </w:r>
    </w:p>
    <w:p w14:paraId="5DCA7AE2">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cs="Times New Roman"/>
          <w:szCs w:val="24"/>
        </w:rPr>
      </w:pPr>
      <w:r>
        <w:rPr>
          <w:rFonts w:ascii="Times New Roman" w:hAnsi="Times New Roman" w:eastAsia="Times New Roman" w:cs="Times New Roman"/>
          <w:b/>
          <w:bCs/>
          <w:color w:val="auto"/>
          <w:szCs w:val="24"/>
        </w:rPr>
        <w:t xml:space="preserve">RESPONSÁVEL PELA DEMANDA: </w:t>
      </w:r>
      <w:r>
        <w:rPr>
          <w:rFonts w:ascii="Times New Roman" w:hAnsi="Times New Roman" w:cs="Times New Roman"/>
          <w:color w:val="auto"/>
          <w:kern w:val="3"/>
          <w:szCs w:val="24"/>
          <w:lang w:eastAsia="zh-CN" w:bidi="hi-IN"/>
        </w:rPr>
        <w:t>Eduardo Eiji Rodrigues Okabayashi</w:t>
      </w:r>
    </w:p>
    <w:p w14:paraId="48F97698">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
          <w:bCs/>
          <w:szCs w:val="24"/>
        </w:rPr>
      </w:pPr>
      <w:r>
        <w:rPr>
          <w:rFonts w:ascii="Times New Roman" w:hAnsi="Times New Roman" w:eastAsia="Times New Roman" w:cs="Times New Roman"/>
          <w:b/>
          <w:bCs/>
          <w:color w:val="auto"/>
          <w:szCs w:val="24"/>
        </w:rPr>
        <w:t xml:space="preserve">MATRÍCULA: </w:t>
      </w:r>
      <w:r>
        <w:rPr>
          <w:rFonts w:ascii="Times New Roman" w:hAnsi="Times New Roman" w:cs="Times New Roman"/>
          <w:color w:val="auto"/>
          <w:kern w:val="3"/>
          <w:szCs w:val="24"/>
          <w:lang w:eastAsia="zh-CN" w:bidi="hi-IN"/>
        </w:rPr>
        <w:t>211.930</w:t>
      </w:r>
    </w:p>
    <w:p w14:paraId="5910F6B2">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cs="Times New Roman"/>
          <w:color w:val="C00000"/>
          <w:szCs w:val="24"/>
        </w:rPr>
      </w:pPr>
      <w:r>
        <w:rPr>
          <w:rFonts w:ascii="Times New Roman" w:hAnsi="Times New Roman" w:eastAsia="Times New Roman" w:cs="Times New Roman"/>
          <w:bCs/>
          <w:color w:val="auto"/>
          <w:szCs w:val="24"/>
        </w:rPr>
        <w:t>PROCESSO ADMINISTRATIVO: VLC-020508/000288/2025</w:t>
      </w:r>
    </w:p>
    <w:p w14:paraId="4AC53DA5">
      <w:pPr>
        <w:spacing w:line="360" w:lineRule="auto"/>
        <w:jc w:val="both"/>
        <w:rPr>
          <w:rFonts w:eastAsia="Cambria Math"/>
          <w:b/>
          <w:sz w:val="24"/>
          <w:szCs w:val="24"/>
        </w:rPr>
      </w:pPr>
      <w:r>
        <w:rPr>
          <w:rFonts w:eastAsia="Cambria Math"/>
          <w:b/>
          <w:sz w:val="24"/>
          <w:szCs w:val="24"/>
        </w:rPr>
        <w:t>1 – OBJETO</w:t>
      </w:r>
    </w:p>
    <w:p w14:paraId="3C0995B0">
      <w:pPr>
        <w:pStyle w:val="24"/>
        <w:spacing w:line="360" w:lineRule="auto"/>
        <w:jc w:val="both"/>
      </w:pPr>
      <w:r>
        <w:t>A aquisição de fórmulas alimentares e suplementos tem como objetivo atender pacientes hipossuficientes e cumprir demandas judiciais, assegurando a continuidade do tratamento nutricional de pessoas com patologias que exigem suporte alimentar específico ou suplementação especializada.</w:t>
      </w:r>
    </w:p>
    <w:p w14:paraId="0B4D5318">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66FF91C2">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Arial MT" w:cs="Times New Roman"/>
          <w:color w:val="0000FF"/>
          <w:szCs w:val="24"/>
        </w:rPr>
      </w:pPr>
    </w:p>
    <w:p w14:paraId="0A15CEC7">
      <w:pPr>
        <w:pStyle w:val="271"/>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sz w:val="24"/>
          <w:szCs w:val="24"/>
        </w:rPr>
        <w:t>2</w:t>
      </w:r>
      <w:r>
        <w:rPr>
          <w:rFonts w:ascii="Times New Roman" w:hAnsi="Times New Roman" w:eastAsia="Cambria Math" w:cs="Times New Roman"/>
          <w:b/>
          <w:sz w:val="24"/>
          <w:szCs w:val="24"/>
          <w:lang w:val="en-US"/>
        </w:rPr>
        <w:t xml:space="preserve"> - </w:t>
      </w:r>
      <w:r>
        <w:rPr>
          <w:rFonts w:ascii="Times New Roman" w:hAnsi="Times New Roman" w:eastAsia="Times New Roman" w:cs="Times New Roman"/>
          <w:b/>
          <w:sz w:val="24"/>
          <w:szCs w:val="24"/>
        </w:rPr>
        <w:t>NECESSIDADE DA CONTRATAÇÃO</w:t>
      </w:r>
    </w:p>
    <w:p w14:paraId="0F0AB6C1">
      <w:pPr>
        <w:pStyle w:val="24"/>
        <w:spacing w:line="360" w:lineRule="auto"/>
        <w:jc w:val="both"/>
      </w:pPr>
      <w:r>
        <w:t xml:space="preserve">A </w:t>
      </w:r>
      <w:r>
        <w:rPr>
          <w:rStyle w:val="11"/>
          <w:b w:val="0"/>
        </w:rPr>
        <w:t>aquisição de fórmulas alimentares e suplementos nutricionais</w:t>
      </w:r>
      <w:r>
        <w:t xml:space="preserve"> justifica-se pela necessidade de garantir a continuidade do atendimento a pacientes em situação de vulnerabilidade social (hipossuficientes), bem como pelo cumprimento de determinações judiciais que impõem o fornecimento imediato desses insumos pelo poder público.</w:t>
      </w:r>
    </w:p>
    <w:p w14:paraId="18CA123D">
      <w:pPr>
        <w:pStyle w:val="24"/>
        <w:spacing w:line="360" w:lineRule="auto"/>
        <w:jc w:val="both"/>
      </w:pPr>
      <w:r>
        <w:t>Trata-se de itens essenciais à manutenção da saúde e da vida de pacientes com necessidades nutricionais específicas, tais como indivíduos com doenças crônicas, distúrbios metabólicos, alergias alimentares graves, desnutrição, pacientes oncológicos, entre outras condições clínicas que exigem suplementação ou alimentação especializada.</w:t>
      </w:r>
    </w:p>
    <w:p w14:paraId="522A6F55">
      <w:pPr>
        <w:pStyle w:val="24"/>
        <w:spacing w:line="360" w:lineRule="auto"/>
        <w:jc w:val="both"/>
      </w:pPr>
      <w:r>
        <w:t>A ausência ou interrupção do fornecimento pode acarretar agravamento do quadro clínico, aumento do risco de internações, complicações de saúde e até óbito, além de gerar responsabilização administrativa e judicial ao ente público pelo descumprimento de ordens judiciais.</w:t>
      </w:r>
    </w:p>
    <w:p w14:paraId="7D79B04E">
      <w:pPr>
        <w:pStyle w:val="24"/>
        <w:spacing w:line="360" w:lineRule="auto"/>
        <w:jc w:val="both"/>
      </w:pPr>
      <w:r>
        <w:t>Assim, a contratação visa assegurar a proteção da saúde dos pacientes beneficiários e o cumprimento das obrigações legais impostas à Administração Pública.</w:t>
      </w:r>
    </w:p>
    <w:p w14:paraId="4C358479">
      <w:pPr>
        <w:pStyle w:val="24"/>
        <w:spacing w:line="360" w:lineRule="auto"/>
        <w:jc w:val="both"/>
      </w:pPr>
    </w:p>
    <w:p w14:paraId="05C54AB3">
      <w:pPr>
        <w:rPr>
          <w:color w:val="FF0000"/>
          <w:sz w:val="24"/>
          <w:szCs w:val="24"/>
        </w:rPr>
      </w:pPr>
    </w:p>
    <w:p w14:paraId="359081F7">
      <w:pPr>
        <w:pStyle w:val="74"/>
        <w:rPr>
          <w:rFonts w:ascii="Times New Roman" w:hAnsi="Times New Roman" w:cs="Times New Roman"/>
          <w:lang w:eastAsia="pt-BR"/>
        </w:rPr>
      </w:pPr>
      <w:r>
        <w:rPr>
          <w:rFonts w:ascii="Times New Roman" w:hAnsi="Times New Roman" w:eastAsia="Cambria Math" w:cs="Times New Roman"/>
          <w:b/>
          <w:lang w:eastAsia="pt-BR"/>
        </w:rPr>
        <w:t xml:space="preserve">3 - </w:t>
      </w:r>
      <w:r>
        <w:rPr>
          <w:rFonts w:ascii="Times New Roman" w:hAnsi="Times New Roman" w:cs="Times New Roman"/>
          <w:b/>
          <w:bCs/>
          <w:lang w:eastAsia="pt-BR"/>
        </w:rPr>
        <w:t xml:space="preserve">ESPECIFICAÇÕES E QUANTIDADE </w:t>
      </w:r>
    </w:p>
    <w:p w14:paraId="52FB7FF3">
      <w:pPr>
        <w:autoSpaceDE w:val="0"/>
        <w:autoSpaceDN w:val="0"/>
        <w:adjustRightInd w:val="0"/>
        <w:rPr>
          <w:color w:val="000000"/>
          <w:sz w:val="24"/>
          <w:szCs w:val="24"/>
        </w:rPr>
      </w:pPr>
    </w:p>
    <w:p w14:paraId="6A93BD83">
      <w:pPr>
        <w:spacing w:line="360" w:lineRule="auto"/>
        <w:jc w:val="both"/>
        <w:rPr>
          <w:sz w:val="24"/>
          <w:szCs w:val="24"/>
        </w:rPr>
      </w:pPr>
      <w:r>
        <w:rPr>
          <w:sz w:val="24"/>
          <w:szCs w:val="24"/>
        </w:rPr>
        <w:t>Considerando que os padrões de desempenho e qualidade dos itens objeto deste Termo de Referência pode ser objetivamente definidos pelo edital, por meio de especificações usuais de mercado, classificamos os referidos itens como ‘bens comuns’</w:t>
      </w:r>
    </w:p>
    <w:p w14:paraId="6B5AF256">
      <w:pPr>
        <w:spacing w:line="360" w:lineRule="auto"/>
        <w:jc w:val="both"/>
        <w:rPr>
          <w:sz w:val="24"/>
          <w:szCs w:val="24"/>
        </w:rPr>
      </w:pPr>
    </w:p>
    <w:p w14:paraId="2E46BCDC">
      <w:pPr>
        <w:spacing w:line="360" w:lineRule="auto"/>
        <w:jc w:val="both"/>
        <w:rPr>
          <w:sz w:val="24"/>
          <w:szCs w:val="24"/>
        </w:rPr>
      </w:pPr>
    </w:p>
    <w:p w14:paraId="1E866231">
      <w:pPr>
        <w:spacing w:line="360" w:lineRule="auto"/>
        <w:jc w:val="both"/>
        <w:rPr>
          <w:sz w:val="24"/>
          <w:szCs w:val="24"/>
        </w:rPr>
      </w:pPr>
    </w:p>
    <w:p w14:paraId="2006D769">
      <w:pPr>
        <w:spacing w:line="360" w:lineRule="auto"/>
        <w:jc w:val="both"/>
        <w:rPr>
          <w:sz w:val="24"/>
          <w:szCs w:val="24"/>
        </w:rPr>
      </w:pPr>
    </w:p>
    <w:p w14:paraId="0D4017BA">
      <w:pPr>
        <w:spacing w:line="360" w:lineRule="auto"/>
        <w:jc w:val="both"/>
        <w:rPr>
          <w:sz w:val="24"/>
          <w:szCs w:val="24"/>
        </w:rPr>
      </w:pPr>
    </w:p>
    <w:p w14:paraId="3487EB56">
      <w:pPr>
        <w:spacing w:line="360" w:lineRule="auto"/>
        <w:jc w:val="both"/>
        <w:rPr>
          <w:sz w:val="24"/>
          <w:szCs w:val="24"/>
        </w:rPr>
      </w:pPr>
    </w:p>
    <w:p w14:paraId="28B6D971">
      <w:pPr>
        <w:spacing w:line="360" w:lineRule="auto"/>
        <w:jc w:val="both"/>
        <w:rPr>
          <w:sz w:val="24"/>
          <w:szCs w:val="24"/>
        </w:rPr>
      </w:pPr>
    </w:p>
    <w:p w14:paraId="760EF999">
      <w:pPr>
        <w:spacing w:line="360" w:lineRule="auto"/>
        <w:jc w:val="center"/>
        <w:rPr>
          <w:b/>
          <w:sz w:val="24"/>
          <w:szCs w:val="24"/>
          <w:lang w:val="en-US"/>
        </w:rPr>
      </w:pPr>
      <w:r>
        <w:rPr>
          <w:b/>
          <w:sz w:val="24"/>
          <w:szCs w:val="24"/>
          <w:lang w:val="en-US"/>
        </w:rPr>
        <w:t>GRUPO I</w:t>
      </w:r>
    </w:p>
    <w:tbl>
      <w:tblPr>
        <w:tblStyle w:val="10"/>
        <w:tblpPr w:leftFromText="180" w:rightFromText="180" w:vertAnchor="text" w:horzAnchor="page" w:tblpX="289" w:tblpY="1635"/>
        <w:tblOverlap w:val="never"/>
        <w:tblW w:w="11486" w:type="dxa"/>
        <w:tblInd w:w="0" w:type="dxa"/>
        <w:tblLayout w:type="fixed"/>
        <w:tblCellMar>
          <w:top w:w="0" w:type="dxa"/>
          <w:left w:w="108" w:type="dxa"/>
          <w:bottom w:w="0" w:type="dxa"/>
          <w:right w:w="108" w:type="dxa"/>
        </w:tblCellMar>
      </w:tblPr>
      <w:tblGrid>
        <w:gridCol w:w="900"/>
        <w:gridCol w:w="862"/>
        <w:gridCol w:w="862"/>
        <w:gridCol w:w="5845"/>
        <w:gridCol w:w="917"/>
        <w:gridCol w:w="950"/>
        <w:gridCol w:w="1150"/>
      </w:tblGrid>
      <w:tr w14:paraId="60CB82DC">
        <w:tblPrEx>
          <w:tblCellMar>
            <w:top w:w="0" w:type="dxa"/>
            <w:left w:w="108" w:type="dxa"/>
            <w:bottom w:w="0" w:type="dxa"/>
            <w:right w:w="108" w:type="dxa"/>
          </w:tblCellMar>
        </w:tblPrEx>
        <w:trPr>
          <w:trHeight w:val="300" w:hRule="atLeast"/>
        </w:trPr>
        <w:tc>
          <w:tcPr>
            <w:tcW w:w="900"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357BF3AC">
            <w:pPr>
              <w:jc w:val="center"/>
              <w:textAlignment w:val="bottom"/>
              <w:rPr>
                <w:rFonts w:eastAsia="SimSun"/>
                <w:color w:val="000000"/>
                <w:sz w:val="24"/>
                <w:szCs w:val="24"/>
                <w:lang w:eastAsia="zh-CN" w:bidi="ar"/>
              </w:rPr>
            </w:pPr>
            <w:r>
              <w:rPr>
                <w:rFonts w:eastAsia="SimSun"/>
                <w:color w:val="000000"/>
                <w:sz w:val="24"/>
                <w:szCs w:val="24"/>
                <w:lang w:eastAsia="zh-CN" w:bidi="ar"/>
              </w:rPr>
              <w:t>Item</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418035A9">
            <w:pPr>
              <w:jc w:val="center"/>
              <w:textAlignment w:val="bottom"/>
              <w:rPr>
                <w:rFonts w:eastAsia="SimSun"/>
                <w:color w:val="000000"/>
                <w:sz w:val="24"/>
                <w:szCs w:val="24"/>
                <w:lang w:eastAsia="zh-CN" w:bidi="ar"/>
              </w:rPr>
            </w:pPr>
            <w:r>
              <w:rPr>
                <w:rFonts w:eastAsia="SimSun"/>
                <w:color w:val="000000"/>
                <w:sz w:val="24"/>
                <w:szCs w:val="24"/>
                <w:lang w:eastAsia="zh-CN" w:bidi="ar"/>
              </w:rPr>
              <w:t>Unid</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105342FC">
            <w:pPr>
              <w:jc w:val="center"/>
              <w:textAlignment w:val="bottom"/>
              <w:rPr>
                <w:rFonts w:eastAsia="SimSun"/>
                <w:color w:val="000000"/>
                <w:sz w:val="24"/>
                <w:szCs w:val="24"/>
                <w:lang w:eastAsia="hi-IN" w:bidi="ar"/>
              </w:rPr>
            </w:pPr>
            <w:r>
              <w:rPr>
                <w:rFonts w:eastAsia="SimSun"/>
                <w:color w:val="000000"/>
                <w:sz w:val="24"/>
                <w:szCs w:val="24"/>
                <w:lang w:eastAsia="zh-CN" w:bidi="ar"/>
              </w:rPr>
              <w:t>Quant</w:t>
            </w:r>
          </w:p>
        </w:tc>
        <w:tc>
          <w:tcPr>
            <w:tcW w:w="5845"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77DEE7D5">
            <w:pPr>
              <w:jc w:val="center"/>
              <w:textAlignment w:val="bottom"/>
              <w:rPr>
                <w:rFonts w:eastAsia="SimSun"/>
                <w:color w:val="000000"/>
                <w:sz w:val="24"/>
                <w:szCs w:val="24"/>
                <w:lang w:eastAsia="zh-CN" w:bidi="ar"/>
              </w:rPr>
            </w:pPr>
            <w:r>
              <w:rPr>
                <w:rFonts w:eastAsia="SimSun"/>
                <w:color w:val="000000"/>
                <w:sz w:val="24"/>
                <w:szCs w:val="24"/>
                <w:lang w:eastAsia="zh-CN" w:bidi="ar"/>
              </w:rPr>
              <w:t>Especificação</w:t>
            </w:r>
          </w:p>
        </w:tc>
        <w:tc>
          <w:tcPr>
            <w:tcW w:w="917"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074E6E27">
            <w:pPr>
              <w:jc w:val="center"/>
              <w:textAlignment w:val="bottom"/>
              <w:rPr>
                <w:rFonts w:eastAsia="SimSun"/>
                <w:color w:val="000000"/>
                <w:sz w:val="24"/>
                <w:szCs w:val="24"/>
                <w:lang w:eastAsia="zh-CN" w:bidi="ar"/>
              </w:rPr>
            </w:pPr>
            <w:r>
              <w:rPr>
                <w:rFonts w:eastAsia="SimSun"/>
                <w:color w:val="000000"/>
                <w:sz w:val="24"/>
                <w:szCs w:val="24"/>
                <w:lang w:eastAsia="zh-CN" w:bidi="ar"/>
              </w:rPr>
              <w:t>Catmat</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880F918">
            <w:pPr>
              <w:jc w:val="center"/>
              <w:textAlignment w:val="bottom"/>
              <w:rPr>
                <w:rFonts w:eastAsia="SimSun"/>
                <w:color w:val="000000"/>
                <w:sz w:val="24"/>
                <w:szCs w:val="24"/>
                <w:lang w:eastAsia="zh-CN" w:bidi="ar"/>
              </w:rPr>
            </w:pPr>
            <w:r>
              <w:rPr>
                <w:rFonts w:eastAsia="SimSun"/>
                <w:color w:val="000000"/>
                <w:sz w:val="24"/>
                <w:szCs w:val="24"/>
                <w:lang w:eastAsia="zh-CN" w:bidi="ar"/>
              </w:rPr>
              <w:t>Valor unitário</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0AB4B81">
            <w:pPr>
              <w:jc w:val="center"/>
              <w:textAlignment w:val="bottom"/>
              <w:rPr>
                <w:rFonts w:eastAsia="SimSun"/>
                <w:color w:val="000000"/>
                <w:sz w:val="24"/>
                <w:szCs w:val="24"/>
                <w:lang w:eastAsia="zh-CN" w:bidi="ar"/>
              </w:rPr>
            </w:pPr>
            <w:r>
              <w:rPr>
                <w:rFonts w:eastAsia="SimSun"/>
                <w:color w:val="000000"/>
                <w:sz w:val="24"/>
                <w:szCs w:val="24"/>
                <w:lang w:eastAsia="zh-CN" w:bidi="ar"/>
              </w:rPr>
              <w:t>Valor total</w:t>
            </w:r>
          </w:p>
        </w:tc>
      </w:tr>
      <w:tr w14:paraId="6AC37146">
        <w:tblPrEx>
          <w:tblCellMar>
            <w:top w:w="0" w:type="dxa"/>
            <w:left w:w="108" w:type="dxa"/>
            <w:bottom w:w="0" w:type="dxa"/>
            <w:right w:w="108" w:type="dxa"/>
          </w:tblCellMar>
        </w:tblPrEx>
        <w:trPr>
          <w:trHeight w:val="300" w:hRule="atLeast"/>
        </w:trPr>
        <w:tc>
          <w:tcPr>
            <w:tcW w:w="900"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3A5DF632">
            <w:pPr>
              <w:jc w:val="center"/>
              <w:textAlignment w:val="bottom"/>
              <w:rPr>
                <w:rFonts w:eastAsia="SimSun"/>
                <w:b/>
                <w:bCs/>
                <w:sz w:val="24"/>
                <w:szCs w:val="24"/>
                <w:lang w:eastAsia="zh-CN" w:bidi="ar"/>
              </w:rPr>
            </w:pPr>
            <w:r>
              <w:rPr>
                <w:rFonts w:eastAsia="SimSun"/>
                <w:b/>
                <w:bCs/>
                <w:sz w:val="24"/>
                <w:szCs w:val="24"/>
                <w:lang w:eastAsia="zh-CN" w:bidi="ar"/>
              </w:rPr>
              <w:t>1</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tcPr>
          <w:p w14:paraId="3C1CF00D">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1B12792C">
            <w:pPr>
              <w:jc w:val="center"/>
              <w:textAlignment w:val="bottom"/>
              <w:rPr>
                <w:rFonts w:eastAsia="SimSun"/>
                <w:b/>
                <w:bCs/>
                <w:kern w:val="3"/>
                <w:sz w:val="24"/>
                <w:szCs w:val="24"/>
                <w:lang w:eastAsia="zh-CN" w:bidi="hi-IN"/>
              </w:rPr>
            </w:pPr>
            <w:r>
              <w:rPr>
                <w:b/>
                <w:bCs/>
                <w:kern w:val="3"/>
                <w:sz w:val="24"/>
                <w:szCs w:val="24"/>
                <w:lang w:eastAsia="hi-IN" w:bidi="hi-IN"/>
              </w:rPr>
              <w:t>1200</w:t>
            </w:r>
          </w:p>
        </w:tc>
        <w:tc>
          <w:tcPr>
            <w:tcW w:w="5845" w:type="dxa"/>
            <w:tcBorders>
              <w:top w:val="single" w:color="auto" w:sz="4" w:space="0"/>
              <w:left w:val="single" w:color="000000" w:sz="2" w:space="0"/>
              <w:bottom w:val="single" w:color="000000" w:sz="2" w:space="0"/>
              <w:right w:val="single" w:color="000000" w:sz="2" w:space="0"/>
            </w:tcBorders>
            <w:shd w:val="clear" w:color="auto" w:fill="auto"/>
            <w:noWrap/>
          </w:tcPr>
          <w:p w14:paraId="62883CF2">
            <w:pPr>
              <w:jc w:val="both"/>
              <w:rPr>
                <w:sz w:val="24"/>
                <w:szCs w:val="24"/>
              </w:rPr>
            </w:pPr>
            <w:r>
              <w:rPr>
                <w:b/>
                <w:bCs/>
                <w:sz w:val="24"/>
                <w:szCs w:val="24"/>
              </w:rPr>
              <w:t>SUPLEMENTO ALIMENTAR</w:t>
            </w:r>
            <w:r>
              <w:rPr>
                <w:sz w:val="24"/>
                <w:szCs w:val="24"/>
              </w:rPr>
              <w:t xml:space="preserve"> enteral ou oral em pó nutricional mente completa, especialmente desenvolvida para atender às necessidades de crianças debilitadas nutricional mente. Isenta de glúten e lactose.</w:t>
            </w:r>
          </w:p>
          <w:p w14:paraId="28227197">
            <w:pPr>
              <w:jc w:val="both"/>
              <w:rPr>
                <w:sz w:val="24"/>
                <w:szCs w:val="24"/>
              </w:rPr>
            </w:pPr>
            <w:r>
              <w:rPr>
                <w:b/>
                <w:sz w:val="24"/>
                <w:szCs w:val="24"/>
              </w:rPr>
              <w:t>Apresentação:</w:t>
            </w:r>
            <w:r>
              <w:rPr>
                <w:sz w:val="24"/>
                <w:szCs w:val="24"/>
              </w:rPr>
              <w:t xml:space="preserve"> latas contendo 400g, nos sabores baunilha ou sem sabor e com validade de 75% na data de entrega.</w:t>
            </w:r>
          </w:p>
          <w:p w14:paraId="24D6539C">
            <w:pPr>
              <w:jc w:val="both"/>
              <w:rPr>
                <w:rFonts w:eastAsia="SimSun"/>
                <w:b/>
                <w:kern w:val="3"/>
                <w:sz w:val="24"/>
                <w:szCs w:val="24"/>
                <w:lang w:eastAsia="zh-CN" w:bidi="hi-IN"/>
              </w:rPr>
            </w:pPr>
            <w:r>
              <w:rPr>
                <w:b/>
                <w:sz w:val="24"/>
                <w:szCs w:val="24"/>
              </w:rPr>
              <w:t>Marca pré-aprovada: Nutren Júnior/Isosource Junior</w:t>
            </w:r>
          </w:p>
        </w:tc>
        <w:tc>
          <w:tcPr>
            <w:tcW w:w="917"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06377191">
            <w:pPr>
              <w:jc w:val="center"/>
              <w:textAlignment w:val="bottom"/>
              <w:rPr>
                <w:rFonts w:eastAsia="SimSun"/>
                <w:color w:val="000000"/>
                <w:sz w:val="24"/>
                <w:szCs w:val="24"/>
                <w:lang w:eastAsia="zh-CN" w:bidi="ar"/>
              </w:rPr>
            </w:pPr>
            <w:r>
              <w:rPr>
                <w:rFonts w:eastAsia="SimSun"/>
                <w:color w:val="000000"/>
                <w:sz w:val="24"/>
                <w:szCs w:val="24"/>
                <w:lang w:eastAsia="zh-CN" w:bidi="ar"/>
              </w:rPr>
              <w:t>617809</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64FF81D">
            <w:pPr>
              <w:jc w:val="center"/>
              <w:textAlignment w:val="bottom"/>
              <w:rPr>
                <w:rFonts w:eastAsia="SimSun"/>
                <w:color w:val="000000"/>
                <w:sz w:val="24"/>
                <w:szCs w:val="24"/>
                <w:lang w:eastAsia="zh-CN" w:bidi="ar"/>
              </w:rPr>
            </w:pPr>
            <w:r>
              <w:rPr>
                <w:rFonts w:eastAsia="SimSun"/>
                <w:color w:val="000000"/>
                <w:sz w:val="24"/>
                <w:szCs w:val="24"/>
                <w:lang w:eastAsia="zh-CN" w:bidi="ar"/>
              </w:rPr>
              <w:t>51,50</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2563886">
            <w:pPr>
              <w:jc w:val="center"/>
              <w:textAlignment w:val="bottom"/>
              <w:rPr>
                <w:rFonts w:eastAsia="SimSun"/>
                <w:color w:val="000000"/>
                <w:sz w:val="24"/>
                <w:szCs w:val="24"/>
                <w:lang w:eastAsia="zh-CN" w:bidi="ar"/>
              </w:rPr>
            </w:pPr>
            <w:r>
              <w:rPr>
                <w:rFonts w:eastAsia="SimSun"/>
                <w:color w:val="000000"/>
                <w:sz w:val="24"/>
                <w:szCs w:val="24"/>
                <w:lang w:eastAsia="zh-CN" w:bidi="ar"/>
              </w:rPr>
              <w:t>61.800,00</w:t>
            </w:r>
          </w:p>
        </w:tc>
      </w:tr>
      <w:tr w14:paraId="088521AD">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628DEC0">
            <w:pPr>
              <w:jc w:val="center"/>
              <w:textAlignment w:val="bottom"/>
              <w:rPr>
                <w:rFonts w:eastAsia="SimSun"/>
                <w:b/>
                <w:bCs/>
                <w:sz w:val="24"/>
                <w:szCs w:val="24"/>
                <w:lang w:eastAsia="zh-CN" w:bidi="ar"/>
              </w:rPr>
            </w:pPr>
            <w:r>
              <w:rPr>
                <w:rFonts w:eastAsia="SimSun"/>
                <w:b/>
                <w:bCs/>
                <w:sz w:val="24"/>
                <w:szCs w:val="24"/>
                <w:lang w:eastAsia="zh-CN" w:bidi="ar"/>
              </w:rPr>
              <w:t>2</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1D06B55E">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1D9970A">
            <w:pPr>
              <w:jc w:val="center"/>
              <w:textAlignment w:val="bottom"/>
              <w:rPr>
                <w:rFonts w:eastAsia="SimSun"/>
                <w:b/>
                <w:bCs/>
                <w:kern w:val="3"/>
                <w:sz w:val="24"/>
                <w:szCs w:val="24"/>
                <w:lang w:eastAsia="zh-CN" w:bidi="hi-IN"/>
              </w:rPr>
            </w:pPr>
            <w:r>
              <w:rPr>
                <w:b/>
                <w:bCs/>
                <w:kern w:val="3"/>
                <w:sz w:val="24"/>
                <w:szCs w:val="24"/>
                <w:lang w:eastAsia="hi-IN" w:bidi="hi-IN"/>
              </w:rPr>
              <w:t>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598A30B3">
            <w:pPr>
              <w:jc w:val="both"/>
              <w:rPr>
                <w:sz w:val="24"/>
                <w:szCs w:val="24"/>
                <w:shd w:val="clear" w:color="auto" w:fill="FFFFFF"/>
              </w:rPr>
            </w:pPr>
            <w:r>
              <w:rPr>
                <w:rStyle w:val="57"/>
                <w:rFonts w:ascii="Times New Roman" w:hAnsi="Times New Roman" w:cs="Times New Roman"/>
                <w:b/>
                <w:bCs/>
                <w:sz w:val="24"/>
                <w:szCs w:val="24"/>
              </w:rPr>
              <w:t>SUPLEMENTO NUTRICIONAL</w:t>
            </w:r>
            <w:r>
              <w:rPr>
                <w:sz w:val="24"/>
                <w:szCs w:val="24"/>
                <w:shd w:val="clear" w:color="auto" w:fill="FFFFFF"/>
              </w:rPr>
              <w:t xml:space="preserve"> mente completo, com nutrientes que auxiliam no fortalecimento dos músculos e ossos e contribuem para o ganho de força e energia, pois ele contém alto teor proteínas, de Vitamina D e Cálcio. Além de vitamina C, Zinco e Vitamina B12, que auxiliam na sua imunidade. É zero lactose.</w:t>
            </w:r>
          </w:p>
          <w:p w14:paraId="7DF5BEDB">
            <w:pPr>
              <w:jc w:val="both"/>
              <w:rPr>
                <w:sz w:val="24"/>
                <w:szCs w:val="24"/>
              </w:rPr>
            </w:pPr>
            <w:r>
              <w:rPr>
                <w:b/>
                <w:sz w:val="24"/>
                <w:szCs w:val="24"/>
              </w:rPr>
              <w:t>Apresentação:</w:t>
            </w:r>
            <w:r>
              <w:rPr>
                <w:sz w:val="24"/>
                <w:szCs w:val="24"/>
              </w:rPr>
              <w:t xml:space="preserve"> latas contendo 700g, sem sabor e com validade de 75% na data de entrega.</w:t>
            </w:r>
          </w:p>
          <w:p w14:paraId="68DFAD4E">
            <w:pPr>
              <w:jc w:val="both"/>
              <w:rPr>
                <w:rFonts w:eastAsia="SimSun"/>
                <w:kern w:val="3"/>
                <w:sz w:val="24"/>
                <w:szCs w:val="24"/>
                <w:lang w:eastAsia="zh-CN" w:bidi="hi-IN"/>
              </w:rPr>
            </w:pPr>
            <w:r>
              <w:rPr>
                <w:b/>
                <w:sz w:val="24"/>
                <w:szCs w:val="24"/>
              </w:rPr>
              <w:t xml:space="preserve">Marca pré-aprovada: </w:t>
            </w:r>
            <w:r>
              <w:rPr>
                <w:b/>
                <w:sz w:val="24"/>
                <w:szCs w:val="24"/>
                <w:shd w:val="clear" w:color="auto" w:fill="FFFFFF"/>
              </w:rPr>
              <w:t>NutridrinkProtein</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09F59E7">
            <w:pPr>
              <w:jc w:val="center"/>
              <w:textAlignment w:val="bottom"/>
              <w:rPr>
                <w:rFonts w:eastAsia="SimSun"/>
                <w:color w:val="000000"/>
                <w:sz w:val="24"/>
                <w:szCs w:val="24"/>
                <w:lang w:eastAsia="zh-CN" w:bidi="ar"/>
              </w:rPr>
            </w:pPr>
            <w:r>
              <w:rPr>
                <w:rFonts w:eastAsia="SimSun"/>
                <w:color w:val="000000"/>
                <w:sz w:val="24"/>
                <w:szCs w:val="24"/>
                <w:lang w:eastAsia="zh-CN" w:bidi="ar"/>
              </w:rPr>
              <w:t>623183</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5D19C0E">
            <w:pPr>
              <w:jc w:val="center"/>
              <w:textAlignment w:val="bottom"/>
              <w:rPr>
                <w:rFonts w:eastAsia="SimSun"/>
                <w:color w:val="000000"/>
                <w:sz w:val="24"/>
                <w:szCs w:val="24"/>
                <w:lang w:eastAsia="zh-CN" w:bidi="ar"/>
              </w:rPr>
            </w:pPr>
            <w:r>
              <w:rPr>
                <w:rFonts w:eastAsia="SimSun"/>
                <w:color w:val="000000"/>
                <w:sz w:val="24"/>
                <w:szCs w:val="24"/>
                <w:lang w:eastAsia="zh-CN" w:bidi="ar"/>
              </w:rPr>
              <w:t>51,00</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ECC9F77">
            <w:pPr>
              <w:jc w:val="center"/>
              <w:textAlignment w:val="bottom"/>
              <w:rPr>
                <w:rFonts w:eastAsia="SimSun"/>
                <w:color w:val="000000"/>
                <w:sz w:val="24"/>
                <w:szCs w:val="24"/>
                <w:lang w:eastAsia="zh-CN" w:bidi="ar"/>
              </w:rPr>
            </w:pPr>
            <w:r>
              <w:rPr>
                <w:rFonts w:eastAsia="SimSun"/>
                <w:color w:val="000000"/>
                <w:sz w:val="24"/>
                <w:szCs w:val="24"/>
                <w:lang w:eastAsia="zh-CN" w:bidi="ar"/>
              </w:rPr>
              <w:t>40.800,00</w:t>
            </w:r>
          </w:p>
        </w:tc>
      </w:tr>
      <w:tr w14:paraId="6E71CB89">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92FC4AC">
            <w:pPr>
              <w:jc w:val="center"/>
              <w:textAlignment w:val="bottom"/>
              <w:rPr>
                <w:rFonts w:eastAsia="SimSun"/>
                <w:b/>
                <w:bCs/>
                <w:sz w:val="24"/>
                <w:szCs w:val="24"/>
                <w:lang w:eastAsia="zh-CN" w:bidi="ar"/>
              </w:rPr>
            </w:pPr>
            <w:r>
              <w:rPr>
                <w:rFonts w:eastAsia="SimSun"/>
                <w:b/>
                <w:bCs/>
                <w:sz w:val="24"/>
                <w:szCs w:val="24"/>
                <w:lang w:eastAsia="zh-CN" w:bidi="ar"/>
              </w:rPr>
              <w:t>3</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0D00E1C1">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369F340">
            <w:pPr>
              <w:jc w:val="center"/>
              <w:textAlignment w:val="bottom"/>
              <w:rPr>
                <w:rFonts w:eastAsia="SimSun"/>
                <w:b/>
                <w:bCs/>
                <w:kern w:val="3"/>
                <w:sz w:val="24"/>
                <w:szCs w:val="24"/>
                <w:lang w:eastAsia="zh-CN" w:bidi="hi-IN"/>
              </w:rPr>
            </w:pPr>
            <w:r>
              <w:rPr>
                <w:b/>
                <w:bCs/>
                <w:kern w:val="3"/>
                <w:sz w:val="24"/>
                <w:szCs w:val="24"/>
                <w:lang w:eastAsia="hi-IN" w:bidi="hi-IN"/>
              </w:rPr>
              <w:t>4000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4CDC0A88">
            <w:pPr>
              <w:jc w:val="both"/>
              <w:rPr>
                <w:sz w:val="24"/>
                <w:szCs w:val="24"/>
              </w:rPr>
            </w:pPr>
            <w:r>
              <w:rPr>
                <w:b/>
                <w:bCs/>
                <w:sz w:val="24"/>
                <w:szCs w:val="24"/>
              </w:rPr>
              <w:t>SUPLEMENTO ALIMENTAR</w:t>
            </w:r>
            <w:r>
              <w:rPr>
                <w:sz w:val="24"/>
                <w:szCs w:val="24"/>
              </w:rPr>
              <w:t xml:space="preserve"> enteral ou oral completo e balanceado, rico em vitaminas e minerais. Inseto de lactose e glúten.</w:t>
            </w:r>
          </w:p>
          <w:p w14:paraId="54B8C510">
            <w:pPr>
              <w:jc w:val="both"/>
              <w:rPr>
                <w:sz w:val="24"/>
                <w:szCs w:val="24"/>
              </w:rPr>
            </w:pPr>
            <w:r>
              <w:rPr>
                <w:b/>
                <w:sz w:val="24"/>
                <w:szCs w:val="24"/>
              </w:rPr>
              <w:t>Apresentação:</w:t>
            </w:r>
            <w:r>
              <w:rPr>
                <w:sz w:val="24"/>
                <w:szCs w:val="24"/>
              </w:rPr>
              <w:t xml:space="preserve"> latas contendo 400g, nos sabores baunilha, chocolate, morango e banana, e com validade de 75% na data de entrega.</w:t>
            </w:r>
          </w:p>
          <w:p w14:paraId="34EA82C1">
            <w:pPr>
              <w:jc w:val="both"/>
              <w:rPr>
                <w:rFonts w:eastAsia="SimSun"/>
                <w:b/>
                <w:kern w:val="3"/>
                <w:sz w:val="24"/>
                <w:szCs w:val="24"/>
                <w:lang w:eastAsia="zh-CN" w:bidi="hi-IN"/>
              </w:rPr>
            </w:pPr>
            <w:r>
              <w:rPr>
                <w:b/>
                <w:sz w:val="24"/>
                <w:szCs w:val="24"/>
              </w:rPr>
              <w:t xml:space="preserve">Marcas pré-aprovadas: Ensure e Nutren Sênior </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73DC79A">
            <w:pPr>
              <w:jc w:val="center"/>
              <w:textAlignment w:val="bottom"/>
              <w:rPr>
                <w:rFonts w:eastAsia="SimSun"/>
                <w:color w:val="000000"/>
                <w:sz w:val="24"/>
                <w:szCs w:val="24"/>
                <w:lang w:eastAsia="zh-CN" w:bidi="ar"/>
              </w:rPr>
            </w:pPr>
            <w:r>
              <w:rPr>
                <w:rFonts w:eastAsia="SimSun"/>
                <w:color w:val="000000"/>
                <w:sz w:val="24"/>
                <w:szCs w:val="24"/>
                <w:lang w:eastAsia="zh-CN" w:bidi="ar"/>
              </w:rPr>
              <w:t>618197</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BAEF6A1">
            <w:pPr>
              <w:jc w:val="center"/>
              <w:textAlignment w:val="bottom"/>
              <w:rPr>
                <w:rFonts w:eastAsia="SimSun"/>
                <w:color w:val="000000"/>
                <w:sz w:val="24"/>
                <w:szCs w:val="24"/>
                <w:lang w:eastAsia="zh-CN" w:bidi="ar"/>
              </w:rPr>
            </w:pPr>
            <w:r>
              <w:rPr>
                <w:rFonts w:eastAsia="SimSun"/>
                <w:color w:val="000000"/>
                <w:sz w:val="24"/>
                <w:szCs w:val="24"/>
                <w:lang w:eastAsia="zh-CN" w:bidi="ar"/>
              </w:rPr>
              <w:t>87,17</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E4D7CBF">
            <w:pPr>
              <w:jc w:val="center"/>
              <w:textAlignment w:val="bottom"/>
              <w:rPr>
                <w:rFonts w:eastAsia="SimSun"/>
                <w:color w:val="000000"/>
                <w:sz w:val="24"/>
                <w:szCs w:val="24"/>
                <w:lang w:eastAsia="zh-CN" w:bidi="ar"/>
              </w:rPr>
            </w:pPr>
            <w:r>
              <w:rPr>
                <w:rFonts w:eastAsia="SimSun"/>
                <w:color w:val="000000"/>
                <w:sz w:val="24"/>
                <w:szCs w:val="24"/>
                <w:lang w:eastAsia="zh-CN" w:bidi="ar"/>
              </w:rPr>
              <w:t>348.680,00</w:t>
            </w:r>
          </w:p>
        </w:tc>
      </w:tr>
      <w:tr w14:paraId="09A59600">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A1D2B07">
            <w:pPr>
              <w:jc w:val="center"/>
              <w:textAlignment w:val="bottom"/>
              <w:rPr>
                <w:rFonts w:eastAsia="SimSun"/>
                <w:b/>
                <w:bCs/>
                <w:sz w:val="24"/>
                <w:szCs w:val="24"/>
                <w:lang w:eastAsia="zh-CN" w:bidi="ar"/>
              </w:rPr>
            </w:pPr>
            <w:r>
              <w:rPr>
                <w:rFonts w:eastAsia="SimSun"/>
                <w:b/>
                <w:bCs/>
                <w:sz w:val="24"/>
                <w:szCs w:val="24"/>
                <w:lang w:eastAsia="zh-CN" w:bidi="ar"/>
              </w:rPr>
              <w:t>4</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4D2617CE">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B7FEEBA">
            <w:pPr>
              <w:jc w:val="center"/>
              <w:textAlignment w:val="bottom"/>
              <w:rPr>
                <w:rFonts w:eastAsia="SimSun"/>
                <w:b/>
                <w:bCs/>
                <w:kern w:val="3"/>
                <w:sz w:val="24"/>
                <w:szCs w:val="24"/>
                <w:lang w:eastAsia="zh-CN" w:bidi="hi-IN"/>
              </w:rPr>
            </w:pPr>
            <w:r>
              <w:rPr>
                <w:b/>
                <w:bCs/>
                <w:kern w:val="3"/>
                <w:sz w:val="24"/>
                <w:szCs w:val="24"/>
                <w:lang w:eastAsia="hi-IN" w:bidi="hi-IN"/>
              </w:rPr>
              <w:t>1600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7D586946">
            <w:pPr>
              <w:jc w:val="both"/>
              <w:rPr>
                <w:sz w:val="24"/>
                <w:szCs w:val="24"/>
              </w:rPr>
            </w:pPr>
            <w:r>
              <w:rPr>
                <w:b/>
                <w:bCs/>
                <w:sz w:val="24"/>
                <w:szCs w:val="24"/>
              </w:rPr>
              <w:t>SUPLEMENTO ALIMENTAR</w:t>
            </w:r>
            <w:r>
              <w:rPr>
                <w:sz w:val="24"/>
                <w:szCs w:val="24"/>
              </w:rPr>
              <w:t xml:space="preserve"> para situações metabólicas especiais, formulado para estado de tolerância anormal à glicose, especialmente para pessoas com diabetes. É formulado com um sistema de carboidratos de lenta absorção, que ajuda no controle da glicemia. É uma formula normocalórica e hiperproteica. Isento de lactose, sacarose e glúten.</w:t>
            </w:r>
          </w:p>
          <w:p w14:paraId="4882BE18">
            <w:pPr>
              <w:jc w:val="both"/>
              <w:rPr>
                <w:sz w:val="24"/>
                <w:szCs w:val="24"/>
              </w:rPr>
            </w:pPr>
            <w:r>
              <w:rPr>
                <w:b/>
                <w:sz w:val="24"/>
                <w:szCs w:val="24"/>
              </w:rPr>
              <w:t xml:space="preserve">Apresentação: </w:t>
            </w:r>
            <w:r>
              <w:rPr>
                <w:sz w:val="24"/>
                <w:szCs w:val="24"/>
              </w:rPr>
              <w:t>latas contendo 400g, no sabor baunilha, com validade de 75% na data de entrega.</w:t>
            </w:r>
          </w:p>
          <w:p w14:paraId="7402718F">
            <w:pPr>
              <w:jc w:val="both"/>
              <w:rPr>
                <w:rFonts w:eastAsia="SimSun"/>
                <w:b/>
                <w:kern w:val="3"/>
                <w:sz w:val="24"/>
                <w:szCs w:val="24"/>
                <w:lang w:eastAsia="zh-CN" w:bidi="hi-IN"/>
              </w:rPr>
            </w:pPr>
            <w:r>
              <w:rPr>
                <w:b/>
                <w:sz w:val="24"/>
                <w:szCs w:val="24"/>
              </w:rPr>
              <w:t>Marca pré-aprovada: Glucerma; HipoCarb, Diamax</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AEC0052">
            <w:pPr>
              <w:jc w:val="center"/>
              <w:textAlignment w:val="bottom"/>
              <w:rPr>
                <w:rFonts w:eastAsia="SimSun"/>
                <w:color w:val="000000"/>
                <w:sz w:val="24"/>
                <w:szCs w:val="24"/>
                <w:lang w:eastAsia="zh-CN" w:bidi="ar"/>
              </w:rPr>
            </w:pPr>
            <w:r>
              <w:rPr>
                <w:rFonts w:eastAsia="SimSun"/>
                <w:color w:val="000000"/>
                <w:sz w:val="24"/>
                <w:szCs w:val="24"/>
                <w:lang w:eastAsia="zh-CN" w:bidi="ar"/>
              </w:rPr>
              <w:t>618256</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7FA462D">
            <w:pPr>
              <w:jc w:val="center"/>
              <w:textAlignment w:val="bottom"/>
              <w:rPr>
                <w:rFonts w:eastAsia="SimSun"/>
                <w:color w:val="000000"/>
                <w:sz w:val="24"/>
                <w:szCs w:val="24"/>
                <w:lang w:eastAsia="zh-CN" w:bidi="ar"/>
              </w:rPr>
            </w:pPr>
            <w:r>
              <w:rPr>
                <w:rFonts w:eastAsia="SimSun"/>
                <w:color w:val="000000"/>
                <w:sz w:val="24"/>
                <w:szCs w:val="24"/>
                <w:lang w:eastAsia="zh-CN" w:bidi="ar"/>
              </w:rPr>
              <w:t>79,00</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28AFB4E">
            <w:pPr>
              <w:jc w:val="center"/>
              <w:textAlignment w:val="bottom"/>
              <w:rPr>
                <w:rFonts w:eastAsia="SimSun"/>
                <w:color w:val="000000"/>
                <w:sz w:val="24"/>
                <w:szCs w:val="24"/>
                <w:lang w:eastAsia="zh-CN" w:bidi="ar"/>
              </w:rPr>
            </w:pPr>
            <w:r>
              <w:rPr>
                <w:rFonts w:eastAsia="SimSun"/>
                <w:color w:val="000000"/>
                <w:sz w:val="24"/>
                <w:szCs w:val="24"/>
                <w:lang w:eastAsia="zh-CN" w:bidi="ar"/>
              </w:rPr>
              <w:t>126.400,00</w:t>
            </w:r>
          </w:p>
        </w:tc>
      </w:tr>
      <w:tr w14:paraId="459A9563">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B6D829C">
            <w:pPr>
              <w:jc w:val="center"/>
              <w:textAlignment w:val="bottom"/>
              <w:rPr>
                <w:rFonts w:eastAsia="SimSun"/>
                <w:b/>
                <w:bCs/>
                <w:sz w:val="24"/>
                <w:szCs w:val="24"/>
                <w:lang w:eastAsia="zh-CN" w:bidi="ar"/>
              </w:rPr>
            </w:pPr>
            <w:r>
              <w:rPr>
                <w:rFonts w:eastAsia="SimSun"/>
                <w:b/>
                <w:bCs/>
                <w:sz w:val="24"/>
                <w:szCs w:val="24"/>
                <w:lang w:eastAsia="zh-CN" w:bidi="ar"/>
              </w:rPr>
              <w:t>5</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39285A38">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DE8ADD3">
            <w:pPr>
              <w:jc w:val="center"/>
              <w:textAlignment w:val="bottom"/>
              <w:rPr>
                <w:rFonts w:eastAsia="SimSun"/>
                <w:b/>
                <w:bCs/>
                <w:kern w:val="3"/>
                <w:sz w:val="24"/>
                <w:szCs w:val="24"/>
                <w:lang w:eastAsia="zh-CN" w:bidi="hi-IN"/>
              </w:rPr>
            </w:pPr>
            <w:r>
              <w:rPr>
                <w:b/>
                <w:bCs/>
                <w:kern w:val="3"/>
                <w:sz w:val="24"/>
                <w:szCs w:val="24"/>
                <w:lang w:eastAsia="hi-IN" w:bidi="hi-IN"/>
              </w:rPr>
              <w:t>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68E57199">
            <w:pPr>
              <w:jc w:val="both"/>
              <w:rPr>
                <w:sz w:val="24"/>
                <w:szCs w:val="24"/>
              </w:rPr>
            </w:pPr>
            <w:r>
              <w:rPr>
                <w:b/>
                <w:bCs/>
                <w:sz w:val="24"/>
                <w:szCs w:val="24"/>
              </w:rPr>
              <w:t>FÓRMULA INFANTIL</w:t>
            </w:r>
            <w:r>
              <w:rPr>
                <w:sz w:val="24"/>
                <w:szCs w:val="24"/>
              </w:rPr>
              <w:t xml:space="preserve"> de partida, para recém-nascidos pré-maturos, contendo carboidratos, proteínas e lipídios. Composto por: soro de leite desmineralizado, maltodextrina, leite desnatado, triglicérides de cadeia média, proteína de soro de leite, sais minerais, vitaminas. Isento de glúten.</w:t>
            </w:r>
          </w:p>
          <w:p w14:paraId="2720E3C3">
            <w:pPr>
              <w:jc w:val="both"/>
              <w:rPr>
                <w:sz w:val="24"/>
                <w:szCs w:val="24"/>
              </w:rPr>
            </w:pPr>
            <w:r>
              <w:rPr>
                <w:b/>
                <w:sz w:val="24"/>
                <w:szCs w:val="24"/>
              </w:rPr>
              <w:t>Apresentação:</w:t>
            </w:r>
            <w:r>
              <w:rPr>
                <w:sz w:val="24"/>
                <w:szCs w:val="24"/>
              </w:rPr>
              <w:t xml:space="preserve"> latas contendo 400g, com validade de 75% na data de entrega.</w:t>
            </w:r>
          </w:p>
          <w:p w14:paraId="12ED7B00">
            <w:pPr>
              <w:jc w:val="both"/>
              <w:rPr>
                <w:rFonts w:eastAsia="SimSun"/>
                <w:kern w:val="3"/>
                <w:sz w:val="24"/>
                <w:szCs w:val="24"/>
                <w:lang w:eastAsia="zh-CN" w:bidi="hi-IN"/>
              </w:rPr>
            </w:pPr>
            <w:r>
              <w:rPr>
                <w:b/>
                <w:sz w:val="24"/>
                <w:szCs w:val="24"/>
              </w:rPr>
              <w:t>Marca pré-aprovada: Pré-Nan; AptamilProexpertPre</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CB26AC4">
            <w:pPr>
              <w:jc w:val="center"/>
              <w:textAlignment w:val="bottom"/>
              <w:rPr>
                <w:rFonts w:eastAsia="SimSun"/>
                <w:color w:val="000000"/>
                <w:sz w:val="24"/>
                <w:szCs w:val="24"/>
                <w:lang w:eastAsia="zh-CN" w:bidi="ar"/>
              </w:rPr>
            </w:pPr>
            <w:r>
              <w:rPr>
                <w:rFonts w:eastAsia="SimSun"/>
                <w:color w:val="000000"/>
                <w:sz w:val="24"/>
                <w:szCs w:val="24"/>
                <w:lang w:eastAsia="zh-CN" w:bidi="ar"/>
              </w:rPr>
              <w:t>404749</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832C176">
            <w:pPr>
              <w:jc w:val="center"/>
              <w:textAlignment w:val="bottom"/>
              <w:rPr>
                <w:rFonts w:eastAsia="SimSun"/>
                <w:color w:val="000000"/>
                <w:sz w:val="24"/>
                <w:szCs w:val="24"/>
                <w:lang w:eastAsia="zh-CN" w:bidi="ar"/>
              </w:rPr>
            </w:pPr>
            <w:r>
              <w:rPr>
                <w:rFonts w:eastAsia="SimSun"/>
                <w:color w:val="000000"/>
                <w:sz w:val="24"/>
                <w:szCs w:val="24"/>
                <w:lang w:eastAsia="zh-CN" w:bidi="ar"/>
              </w:rPr>
              <w:t>161,00</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16BC72C">
            <w:pPr>
              <w:jc w:val="center"/>
              <w:textAlignment w:val="bottom"/>
              <w:rPr>
                <w:rFonts w:eastAsia="SimSun"/>
                <w:color w:val="000000"/>
                <w:sz w:val="24"/>
                <w:szCs w:val="24"/>
                <w:lang w:eastAsia="zh-CN" w:bidi="ar"/>
              </w:rPr>
            </w:pPr>
            <w:r>
              <w:rPr>
                <w:rFonts w:eastAsia="SimSun"/>
                <w:color w:val="000000"/>
                <w:sz w:val="24"/>
                <w:szCs w:val="24"/>
                <w:lang w:eastAsia="zh-CN" w:bidi="ar"/>
              </w:rPr>
              <w:t>128.800,00</w:t>
            </w:r>
          </w:p>
        </w:tc>
      </w:tr>
      <w:tr w14:paraId="0C481303">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6472FBF">
            <w:pPr>
              <w:jc w:val="center"/>
              <w:textAlignment w:val="bottom"/>
              <w:rPr>
                <w:rFonts w:eastAsia="SimSun"/>
                <w:b/>
                <w:bCs/>
                <w:sz w:val="24"/>
                <w:szCs w:val="24"/>
                <w:lang w:eastAsia="zh-CN" w:bidi="ar"/>
              </w:rPr>
            </w:pPr>
            <w:r>
              <w:rPr>
                <w:rFonts w:eastAsia="SimSun"/>
                <w:b/>
                <w:bCs/>
                <w:sz w:val="24"/>
                <w:szCs w:val="24"/>
                <w:lang w:eastAsia="zh-CN" w:bidi="ar"/>
              </w:rPr>
              <w:t>6</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01D5BC55">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B6E1311">
            <w:pPr>
              <w:jc w:val="center"/>
              <w:textAlignment w:val="bottom"/>
              <w:rPr>
                <w:rFonts w:eastAsia="SimSun"/>
                <w:b/>
                <w:bCs/>
                <w:kern w:val="3"/>
                <w:sz w:val="24"/>
                <w:szCs w:val="24"/>
                <w:lang w:eastAsia="zh-CN" w:bidi="hi-IN"/>
              </w:rPr>
            </w:pPr>
            <w:r>
              <w:rPr>
                <w:b/>
                <w:bCs/>
                <w:kern w:val="3"/>
                <w:sz w:val="24"/>
                <w:szCs w:val="24"/>
                <w:lang w:eastAsia="hi-IN" w:bidi="hi-IN"/>
              </w:rPr>
              <w:t>1800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662E7131">
            <w:pPr>
              <w:jc w:val="both"/>
              <w:rPr>
                <w:sz w:val="24"/>
                <w:szCs w:val="24"/>
              </w:rPr>
            </w:pPr>
            <w:r>
              <w:rPr>
                <w:b/>
                <w:bCs/>
                <w:sz w:val="24"/>
                <w:szCs w:val="24"/>
              </w:rPr>
              <w:t>SUPLEMENTO ALIMENTAR</w:t>
            </w:r>
            <w:r>
              <w:rPr>
                <w:sz w:val="24"/>
                <w:szCs w:val="24"/>
              </w:rPr>
              <w:t xml:space="preserve"> enteral ou oral à base de peptídeos e normocalórico (na diluição padrão). Maltodextrina, proteína de soro do leite hidrolisada, sacarose, triglicerídeos de cadeia média, amido de batata, óleo de soka, fosfato de sódio, fosfato de potássio, carbonato de cálcio, cloreto de magnésio, bitartarato de colina, ascorbato de sódio, citrato de magnésio, L-carnitina, taurina, fosfato de cálcio, acetato de DL-a-tocoferol, nicotinamida, sulfato de zinco, sulfato ferroso, pantotenato de cálcio, acetato de retinol, cloridrato de piridoxina, colecalciferol, sufalto de cobre, mononitrato de tiamina, riboflavina, ácido pteroilmonoglutâmico, D-biotina, molibdato de sódio, iodeto de potássio, cloreto de cromo, selenito de sódio, fitomenadiona, cianocobalamina, sulfato de manganês, emulsificante lectina de soja, aromatizante e acidulante ácido cítrico. Osmolaridade: 375 mOsm/Kg de água. Não contendo glúten e lactose.</w:t>
            </w:r>
          </w:p>
          <w:p w14:paraId="492C4B6B">
            <w:pPr>
              <w:jc w:val="both"/>
              <w:rPr>
                <w:sz w:val="24"/>
                <w:szCs w:val="24"/>
              </w:rPr>
            </w:pPr>
            <w:r>
              <w:rPr>
                <w:b/>
                <w:sz w:val="24"/>
                <w:szCs w:val="24"/>
              </w:rPr>
              <w:t>Apresentação:</w:t>
            </w:r>
            <w:r>
              <w:rPr>
                <w:sz w:val="24"/>
                <w:szCs w:val="24"/>
              </w:rPr>
              <w:t xml:space="preserve"> latas contendo 430g, no sabor baunilha, e com validade de 75% na data de entrega.</w:t>
            </w:r>
          </w:p>
          <w:p w14:paraId="420CAC0B">
            <w:pPr>
              <w:jc w:val="both"/>
              <w:rPr>
                <w:rFonts w:eastAsia="SimSun"/>
                <w:b/>
                <w:kern w:val="3"/>
                <w:sz w:val="24"/>
                <w:szCs w:val="24"/>
                <w:lang w:eastAsia="zh-CN" w:bidi="hi-IN"/>
              </w:rPr>
            </w:pPr>
            <w:r>
              <w:rPr>
                <w:b/>
                <w:sz w:val="24"/>
                <w:szCs w:val="24"/>
              </w:rPr>
              <w:t>Marca pré-aprovada: Peptamen</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63CF4E6">
            <w:pPr>
              <w:jc w:val="center"/>
              <w:textAlignment w:val="bottom"/>
              <w:rPr>
                <w:rFonts w:eastAsia="SimSun"/>
                <w:color w:val="000000"/>
                <w:sz w:val="24"/>
                <w:szCs w:val="24"/>
                <w:lang w:eastAsia="zh-CN" w:bidi="ar"/>
              </w:rPr>
            </w:pPr>
            <w:r>
              <w:rPr>
                <w:rFonts w:eastAsia="SimSun"/>
                <w:color w:val="000000"/>
                <w:sz w:val="24"/>
                <w:szCs w:val="24"/>
                <w:lang w:eastAsia="zh-CN" w:bidi="ar"/>
              </w:rPr>
              <w:t>618449</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8D86DC3">
            <w:pPr>
              <w:jc w:val="center"/>
              <w:textAlignment w:val="bottom"/>
              <w:rPr>
                <w:rFonts w:eastAsia="SimSun"/>
                <w:color w:val="000000"/>
                <w:sz w:val="24"/>
                <w:szCs w:val="24"/>
                <w:lang w:eastAsia="zh-CN" w:bidi="ar"/>
              </w:rPr>
            </w:pPr>
            <w:r>
              <w:rPr>
                <w:rFonts w:eastAsia="SimSun"/>
                <w:color w:val="000000"/>
                <w:sz w:val="24"/>
                <w:szCs w:val="24"/>
                <w:lang w:eastAsia="zh-CN" w:bidi="ar"/>
              </w:rPr>
              <w:t>162,80</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69CDF17">
            <w:pPr>
              <w:jc w:val="center"/>
              <w:textAlignment w:val="bottom"/>
              <w:rPr>
                <w:rFonts w:eastAsia="SimSun"/>
                <w:color w:val="000000"/>
                <w:sz w:val="24"/>
                <w:szCs w:val="24"/>
                <w:lang w:eastAsia="zh-CN" w:bidi="ar"/>
              </w:rPr>
            </w:pPr>
            <w:r>
              <w:rPr>
                <w:rFonts w:eastAsia="SimSun"/>
                <w:color w:val="000000"/>
                <w:sz w:val="24"/>
                <w:szCs w:val="24"/>
                <w:lang w:eastAsia="zh-CN" w:bidi="ar"/>
              </w:rPr>
              <w:t>293.040,00</w:t>
            </w:r>
          </w:p>
        </w:tc>
      </w:tr>
      <w:tr w14:paraId="6DF7971D">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8C496EC">
            <w:pPr>
              <w:jc w:val="center"/>
              <w:textAlignment w:val="bottom"/>
              <w:rPr>
                <w:b/>
                <w:bCs/>
                <w:sz w:val="24"/>
                <w:szCs w:val="24"/>
                <w:lang w:eastAsia="zh-CN" w:bidi="ar"/>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363B91B2">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96B66D4">
            <w:pPr>
              <w:jc w:val="center"/>
              <w:textAlignment w:val="bottom"/>
              <w:rPr>
                <w:b/>
                <w:bCs/>
                <w:kern w:val="3"/>
                <w:sz w:val="24"/>
                <w:szCs w:val="24"/>
                <w:lang w:eastAsia="hi-IN" w:bidi="hi-IN"/>
              </w:rPr>
            </w:pP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0974CD18">
            <w:pPr>
              <w:jc w:val="both"/>
              <w:rPr>
                <w:b/>
                <w:sz w:val="24"/>
                <w:szCs w:val="24"/>
              </w:rPr>
            </w:pPr>
            <w:r>
              <w:rPr>
                <w:b/>
                <w:sz w:val="24"/>
                <w:szCs w:val="24"/>
              </w:rPr>
              <w:t>Total</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3D4D22">
            <w:pPr>
              <w:jc w:val="center"/>
              <w:textAlignment w:val="bottom"/>
              <w:rPr>
                <w:rFonts w:eastAsia="SimSun"/>
                <w:color w:val="000000"/>
                <w:sz w:val="24"/>
                <w:szCs w:val="24"/>
                <w:lang w:eastAsia="zh-CN" w:bidi="ar"/>
              </w:rPr>
            </w:pP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F394FD">
            <w:pPr>
              <w:jc w:val="center"/>
              <w:textAlignment w:val="bottom"/>
              <w:rPr>
                <w:rFonts w:eastAsia="SimSun"/>
                <w:color w:val="000000"/>
                <w:sz w:val="24"/>
                <w:szCs w:val="24"/>
                <w:lang w:eastAsia="zh-CN" w:bidi="ar"/>
              </w:rPr>
            </w:pP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center"/>
          </w:tcPr>
          <w:p w14:paraId="1DD29323">
            <w:pPr>
              <w:jc w:val="right"/>
              <w:textAlignment w:val="center"/>
              <w:rPr>
                <w:color w:val="000000"/>
                <w:sz w:val="24"/>
                <w:szCs w:val="24"/>
                <w:lang w:eastAsia="zh-CN"/>
              </w:rPr>
            </w:pPr>
            <w:r>
              <w:rPr>
                <w:rFonts w:eastAsia="SimSun"/>
                <w:color w:val="000000"/>
                <w:sz w:val="24"/>
                <w:szCs w:val="24"/>
                <w:lang w:eastAsia="zh-CN" w:bidi="ar"/>
              </w:rPr>
              <w:t>999.520,00</w:t>
            </w:r>
          </w:p>
        </w:tc>
      </w:tr>
    </w:tbl>
    <w:p w14:paraId="5B89B6FF">
      <w:pPr>
        <w:jc w:val="both"/>
        <w:rPr>
          <w:rFonts w:eastAsia="Cambria Math"/>
          <w:b/>
          <w:sz w:val="24"/>
          <w:szCs w:val="24"/>
        </w:rPr>
      </w:pPr>
    </w:p>
    <w:p w14:paraId="197252F7">
      <w:pPr>
        <w:jc w:val="center"/>
        <w:rPr>
          <w:rFonts w:eastAsia="Cambria Math"/>
          <w:b/>
          <w:sz w:val="24"/>
          <w:szCs w:val="24"/>
        </w:rPr>
      </w:pPr>
      <w:r>
        <w:rPr>
          <w:rFonts w:eastAsia="Cambria Math"/>
          <w:b/>
          <w:sz w:val="24"/>
          <w:szCs w:val="24"/>
        </w:rPr>
        <w:t>GRUPO II</w:t>
      </w:r>
    </w:p>
    <w:tbl>
      <w:tblPr>
        <w:tblStyle w:val="10"/>
        <w:tblpPr w:leftFromText="180" w:rightFromText="180" w:vertAnchor="text" w:horzAnchor="page" w:tblpX="405" w:tblpY="1008"/>
        <w:tblOverlap w:val="never"/>
        <w:tblW w:w="11486" w:type="dxa"/>
        <w:tblInd w:w="0" w:type="dxa"/>
        <w:tblLayout w:type="fixed"/>
        <w:tblCellMar>
          <w:top w:w="0" w:type="dxa"/>
          <w:left w:w="108" w:type="dxa"/>
          <w:bottom w:w="0" w:type="dxa"/>
          <w:right w:w="108" w:type="dxa"/>
        </w:tblCellMar>
      </w:tblPr>
      <w:tblGrid>
        <w:gridCol w:w="900"/>
        <w:gridCol w:w="862"/>
        <w:gridCol w:w="862"/>
        <w:gridCol w:w="5845"/>
        <w:gridCol w:w="917"/>
        <w:gridCol w:w="883"/>
        <w:gridCol w:w="1217"/>
      </w:tblGrid>
      <w:tr w14:paraId="6ED9F565">
        <w:tblPrEx>
          <w:tblCellMar>
            <w:top w:w="0" w:type="dxa"/>
            <w:left w:w="108" w:type="dxa"/>
            <w:bottom w:w="0" w:type="dxa"/>
            <w:right w:w="108" w:type="dxa"/>
          </w:tblCellMar>
        </w:tblPrEx>
        <w:trPr>
          <w:trHeight w:val="300" w:hRule="atLeast"/>
        </w:trPr>
        <w:tc>
          <w:tcPr>
            <w:tcW w:w="900"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1A8296CA">
            <w:pPr>
              <w:jc w:val="center"/>
              <w:textAlignment w:val="bottom"/>
              <w:rPr>
                <w:rFonts w:eastAsia="SimSun"/>
                <w:color w:val="000000"/>
                <w:sz w:val="24"/>
                <w:szCs w:val="24"/>
                <w:lang w:eastAsia="zh-CN" w:bidi="ar"/>
              </w:rPr>
            </w:pPr>
            <w:r>
              <w:rPr>
                <w:rFonts w:eastAsia="SimSun"/>
                <w:color w:val="000000"/>
                <w:sz w:val="24"/>
                <w:szCs w:val="24"/>
                <w:lang w:eastAsia="zh-CN" w:bidi="ar"/>
              </w:rPr>
              <w:t>Item</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2F40AD7E">
            <w:pPr>
              <w:jc w:val="center"/>
              <w:textAlignment w:val="bottom"/>
              <w:rPr>
                <w:rFonts w:eastAsia="SimSun"/>
                <w:color w:val="000000"/>
                <w:sz w:val="24"/>
                <w:szCs w:val="24"/>
                <w:lang w:eastAsia="zh-CN" w:bidi="ar"/>
              </w:rPr>
            </w:pPr>
            <w:r>
              <w:rPr>
                <w:rFonts w:eastAsia="SimSun"/>
                <w:color w:val="000000"/>
                <w:sz w:val="24"/>
                <w:szCs w:val="24"/>
                <w:lang w:eastAsia="zh-CN" w:bidi="ar"/>
              </w:rPr>
              <w:t>Unid</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574492CC">
            <w:pPr>
              <w:jc w:val="center"/>
              <w:textAlignment w:val="bottom"/>
              <w:rPr>
                <w:rFonts w:eastAsia="SimSun"/>
                <w:color w:val="000000"/>
                <w:sz w:val="24"/>
                <w:szCs w:val="24"/>
                <w:lang w:eastAsia="hi-IN" w:bidi="ar"/>
              </w:rPr>
            </w:pPr>
            <w:r>
              <w:rPr>
                <w:rFonts w:eastAsia="SimSun"/>
                <w:color w:val="000000"/>
                <w:sz w:val="24"/>
                <w:szCs w:val="24"/>
                <w:lang w:eastAsia="zh-CN" w:bidi="ar"/>
              </w:rPr>
              <w:t>Quant</w:t>
            </w:r>
          </w:p>
        </w:tc>
        <w:tc>
          <w:tcPr>
            <w:tcW w:w="5845"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308FD052">
            <w:pPr>
              <w:jc w:val="center"/>
              <w:textAlignment w:val="bottom"/>
              <w:rPr>
                <w:rFonts w:eastAsia="SimSun"/>
                <w:color w:val="000000"/>
                <w:sz w:val="24"/>
                <w:szCs w:val="24"/>
                <w:lang w:eastAsia="zh-CN" w:bidi="ar"/>
              </w:rPr>
            </w:pPr>
            <w:r>
              <w:rPr>
                <w:rFonts w:eastAsia="SimSun"/>
                <w:color w:val="000000"/>
                <w:sz w:val="24"/>
                <w:szCs w:val="24"/>
                <w:lang w:eastAsia="zh-CN" w:bidi="ar"/>
              </w:rPr>
              <w:t>Especificação</w:t>
            </w:r>
          </w:p>
        </w:tc>
        <w:tc>
          <w:tcPr>
            <w:tcW w:w="917"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21F83B1E">
            <w:pPr>
              <w:jc w:val="center"/>
              <w:textAlignment w:val="bottom"/>
              <w:rPr>
                <w:rFonts w:eastAsia="SimSun"/>
                <w:color w:val="000000"/>
                <w:sz w:val="24"/>
                <w:szCs w:val="24"/>
                <w:lang w:eastAsia="zh-CN" w:bidi="ar"/>
              </w:rPr>
            </w:pPr>
            <w:r>
              <w:rPr>
                <w:rFonts w:eastAsia="SimSun"/>
                <w:color w:val="000000"/>
                <w:sz w:val="24"/>
                <w:szCs w:val="24"/>
                <w:lang w:eastAsia="zh-CN" w:bidi="ar"/>
              </w:rPr>
              <w:t>Catmat</w:t>
            </w: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7E1F70">
            <w:pPr>
              <w:jc w:val="center"/>
              <w:textAlignment w:val="bottom"/>
              <w:rPr>
                <w:rFonts w:eastAsia="SimSun"/>
                <w:color w:val="000000"/>
                <w:sz w:val="24"/>
                <w:szCs w:val="24"/>
                <w:lang w:eastAsia="zh-CN" w:bidi="ar"/>
              </w:rPr>
            </w:pPr>
            <w:r>
              <w:rPr>
                <w:rFonts w:eastAsia="SimSun"/>
                <w:color w:val="000000"/>
                <w:sz w:val="24"/>
                <w:szCs w:val="24"/>
                <w:lang w:eastAsia="zh-CN" w:bidi="ar"/>
              </w:rPr>
              <w:t>Valor unitario</w:t>
            </w: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DC64B9C">
            <w:pPr>
              <w:jc w:val="center"/>
              <w:textAlignment w:val="bottom"/>
              <w:rPr>
                <w:rFonts w:eastAsia="SimSun"/>
                <w:color w:val="000000"/>
                <w:sz w:val="24"/>
                <w:szCs w:val="24"/>
                <w:lang w:eastAsia="zh-CN" w:bidi="ar"/>
              </w:rPr>
            </w:pPr>
            <w:r>
              <w:rPr>
                <w:rFonts w:eastAsia="SimSun"/>
                <w:color w:val="000000"/>
                <w:sz w:val="24"/>
                <w:szCs w:val="24"/>
                <w:lang w:eastAsia="zh-CN" w:bidi="ar"/>
              </w:rPr>
              <w:t>Valor total</w:t>
            </w:r>
          </w:p>
        </w:tc>
      </w:tr>
      <w:tr w14:paraId="7E66F84A">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AB4A03A">
            <w:pPr>
              <w:jc w:val="center"/>
              <w:textAlignment w:val="bottom"/>
              <w:rPr>
                <w:rFonts w:eastAsia="SimSun"/>
                <w:b/>
                <w:bCs/>
                <w:sz w:val="24"/>
                <w:szCs w:val="24"/>
                <w:lang w:eastAsia="zh-CN" w:bidi="ar"/>
              </w:rPr>
            </w:pPr>
            <w:r>
              <w:rPr>
                <w:rFonts w:eastAsia="SimSun"/>
                <w:b/>
                <w:bCs/>
                <w:sz w:val="24"/>
                <w:szCs w:val="24"/>
                <w:lang w:eastAsia="zh-CN" w:bidi="ar"/>
              </w:rPr>
              <w:t>1</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662C0EB7">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31CA2D1">
            <w:pPr>
              <w:jc w:val="center"/>
              <w:textAlignment w:val="bottom"/>
              <w:rPr>
                <w:rFonts w:eastAsia="SimSun"/>
                <w:b/>
                <w:bCs/>
                <w:kern w:val="3"/>
                <w:sz w:val="24"/>
                <w:szCs w:val="24"/>
                <w:lang w:eastAsia="zh-CN" w:bidi="hi-IN"/>
              </w:rPr>
            </w:pPr>
            <w:r>
              <w:rPr>
                <w:b/>
                <w:bCs/>
                <w:kern w:val="3"/>
                <w:sz w:val="24"/>
                <w:szCs w:val="24"/>
                <w:lang w:eastAsia="hi-IN" w:bidi="hi-IN"/>
              </w:rPr>
              <w:t>5200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2C11B844">
            <w:pPr>
              <w:spacing w:line="360" w:lineRule="auto"/>
              <w:jc w:val="both"/>
              <w:rPr>
                <w:sz w:val="24"/>
                <w:szCs w:val="24"/>
              </w:rPr>
            </w:pPr>
            <w:r>
              <w:rPr>
                <w:b/>
                <w:bCs/>
                <w:sz w:val="24"/>
                <w:szCs w:val="24"/>
              </w:rPr>
              <w:t>FÓRMULA INFANTIL</w:t>
            </w:r>
            <w:r>
              <w:rPr>
                <w:sz w:val="24"/>
                <w:szCs w:val="24"/>
              </w:rPr>
              <w:t xml:space="preserve"> de partida, para lactantes nos primeiros 6 meses de vida. Composta por carboidratos, proteínas e lipídios, possuindo como ingredientes 100% lactose com fonte de carboidratos, concentrado proteico de soro de leite, leite desnatado, sais minerais, vitamina de ácido fólico. Isento de glúten. </w:t>
            </w:r>
          </w:p>
          <w:p w14:paraId="1A5685A1">
            <w:pPr>
              <w:spacing w:line="360" w:lineRule="auto"/>
              <w:jc w:val="both"/>
              <w:rPr>
                <w:sz w:val="24"/>
                <w:szCs w:val="24"/>
              </w:rPr>
            </w:pPr>
            <w:r>
              <w:rPr>
                <w:b/>
                <w:sz w:val="24"/>
                <w:szCs w:val="24"/>
              </w:rPr>
              <w:t>Apresentação:</w:t>
            </w:r>
            <w:r>
              <w:rPr>
                <w:sz w:val="24"/>
                <w:szCs w:val="24"/>
              </w:rPr>
              <w:t xml:space="preserve"> latas contendo 800g, com validade de 75% na data de entrega.</w:t>
            </w:r>
          </w:p>
          <w:p w14:paraId="4138A2CD">
            <w:pPr>
              <w:spacing w:line="360" w:lineRule="auto"/>
              <w:jc w:val="both"/>
              <w:rPr>
                <w:rFonts w:eastAsia="SimSun"/>
                <w:kern w:val="3"/>
                <w:sz w:val="24"/>
                <w:szCs w:val="24"/>
                <w:lang w:eastAsia="zh-CN" w:bidi="hi-IN"/>
              </w:rPr>
            </w:pPr>
            <w:r>
              <w:rPr>
                <w:b/>
                <w:sz w:val="24"/>
                <w:szCs w:val="24"/>
              </w:rPr>
              <w:t>Marca pré-aprovada: Nan Comfort 1; Aptamil Premium 1</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C911CCF">
            <w:pPr>
              <w:jc w:val="center"/>
              <w:textAlignment w:val="bottom"/>
              <w:rPr>
                <w:rFonts w:eastAsia="SimSun"/>
                <w:color w:val="000000"/>
                <w:sz w:val="24"/>
                <w:szCs w:val="24"/>
                <w:lang w:eastAsia="zh-CN" w:bidi="ar"/>
              </w:rPr>
            </w:pPr>
            <w:r>
              <w:rPr>
                <w:rFonts w:eastAsia="SimSun"/>
                <w:color w:val="000000"/>
                <w:sz w:val="24"/>
                <w:szCs w:val="24"/>
                <w:lang w:eastAsia="zh-CN" w:bidi="ar"/>
              </w:rPr>
              <w:t>602630</w:t>
            </w: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C3F4592">
            <w:pPr>
              <w:jc w:val="center"/>
              <w:textAlignment w:val="bottom"/>
              <w:rPr>
                <w:rFonts w:eastAsia="SimSun"/>
                <w:color w:val="000000"/>
                <w:sz w:val="24"/>
                <w:szCs w:val="24"/>
                <w:lang w:eastAsia="zh-CN" w:bidi="ar"/>
              </w:rPr>
            </w:pPr>
            <w:r>
              <w:rPr>
                <w:rFonts w:eastAsia="SimSun"/>
                <w:color w:val="000000"/>
                <w:sz w:val="24"/>
                <w:szCs w:val="24"/>
                <w:lang w:eastAsia="zh-CN" w:bidi="ar"/>
              </w:rPr>
              <w:t>52,45</w:t>
            </w: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0F347B9">
            <w:pPr>
              <w:jc w:val="center"/>
              <w:textAlignment w:val="bottom"/>
              <w:rPr>
                <w:rFonts w:eastAsia="SimSun"/>
                <w:color w:val="000000"/>
                <w:sz w:val="24"/>
                <w:szCs w:val="24"/>
                <w:lang w:eastAsia="zh-CN" w:bidi="ar"/>
              </w:rPr>
            </w:pPr>
            <w:r>
              <w:rPr>
                <w:rFonts w:eastAsia="SimSun"/>
                <w:color w:val="000000"/>
                <w:sz w:val="24"/>
                <w:szCs w:val="24"/>
                <w:lang w:eastAsia="zh-CN" w:bidi="ar"/>
              </w:rPr>
              <w:t>272.740,00</w:t>
            </w:r>
          </w:p>
        </w:tc>
      </w:tr>
      <w:tr w14:paraId="4A8008B9">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511DDC3">
            <w:pPr>
              <w:jc w:val="center"/>
              <w:textAlignment w:val="bottom"/>
              <w:rPr>
                <w:rFonts w:eastAsia="SimSun"/>
                <w:b/>
                <w:bCs/>
                <w:sz w:val="24"/>
                <w:szCs w:val="24"/>
                <w:lang w:eastAsia="zh-CN" w:bidi="ar"/>
              </w:rPr>
            </w:pPr>
            <w:r>
              <w:rPr>
                <w:rFonts w:eastAsia="SimSun"/>
                <w:b/>
                <w:bCs/>
                <w:sz w:val="24"/>
                <w:szCs w:val="24"/>
                <w:lang w:eastAsia="zh-CN" w:bidi="ar"/>
              </w:rPr>
              <w:t>2</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0A35BC8D">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F386324">
            <w:pPr>
              <w:jc w:val="center"/>
              <w:textAlignment w:val="bottom"/>
              <w:rPr>
                <w:rFonts w:eastAsia="SimSun"/>
                <w:b/>
                <w:bCs/>
                <w:kern w:val="3"/>
                <w:sz w:val="24"/>
                <w:szCs w:val="24"/>
                <w:lang w:eastAsia="zh-CN" w:bidi="hi-IN"/>
              </w:rPr>
            </w:pPr>
            <w:r>
              <w:rPr>
                <w:b/>
                <w:bCs/>
                <w:kern w:val="3"/>
                <w:sz w:val="24"/>
                <w:szCs w:val="24"/>
                <w:lang w:eastAsia="hi-IN" w:bidi="hi-IN"/>
              </w:rPr>
              <w:t>5200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6D59DEE1">
            <w:pPr>
              <w:jc w:val="both"/>
              <w:rPr>
                <w:sz w:val="24"/>
                <w:szCs w:val="24"/>
              </w:rPr>
            </w:pPr>
            <w:r>
              <w:rPr>
                <w:b/>
                <w:bCs/>
                <w:sz w:val="24"/>
                <w:szCs w:val="24"/>
              </w:rPr>
              <w:t>FÓRMULA INFANTIL</w:t>
            </w:r>
            <w:r>
              <w:rPr>
                <w:sz w:val="24"/>
                <w:szCs w:val="24"/>
              </w:rPr>
              <w:t xml:space="preserve"> de partida, para lactantes após 6 meses de vida. Composta por carboidratos, proteínas e lipídios, possuindo como ingredientes 100% lactose com fonte de carboidratos, concentrado proteico de soro de leite, leite desnatado, sais minerais, vitamina de ácido fólico. Isento de glúten. </w:t>
            </w:r>
          </w:p>
          <w:p w14:paraId="6618C918">
            <w:pPr>
              <w:jc w:val="both"/>
              <w:rPr>
                <w:sz w:val="24"/>
                <w:szCs w:val="24"/>
              </w:rPr>
            </w:pPr>
            <w:r>
              <w:rPr>
                <w:b/>
                <w:sz w:val="24"/>
                <w:szCs w:val="24"/>
              </w:rPr>
              <w:t>Apresentação:</w:t>
            </w:r>
            <w:r>
              <w:rPr>
                <w:sz w:val="24"/>
                <w:szCs w:val="24"/>
              </w:rPr>
              <w:t xml:space="preserve"> latas contendo 800g, com validade de 75% na data de entrega.</w:t>
            </w:r>
          </w:p>
          <w:p w14:paraId="49E61A19">
            <w:pPr>
              <w:jc w:val="both"/>
              <w:rPr>
                <w:rFonts w:eastAsia="SimSun"/>
                <w:kern w:val="3"/>
                <w:sz w:val="24"/>
                <w:szCs w:val="24"/>
                <w:lang w:eastAsia="zh-CN" w:bidi="hi-IN"/>
              </w:rPr>
            </w:pPr>
            <w:r>
              <w:rPr>
                <w:b/>
                <w:sz w:val="24"/>
                <w:szCs w:val="24"/>
              </w:rPr>
              <w:t>Marca pré-aprovada: Nan Comfort 2; Aptamil Premium 2</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9B76C3B">
            <w:pPr>
              <w:jc w:val="center"/>
              <w:textAlignment w:val="bottom"/>
              <w:rPr>
                <w:rFonts w:eastAsia="SimSun"/>
                <w:color w:val="000000"/>
                <w:sz w:val="24"/>
                <w:szCs w:val="24"/>
                <w:lang w:eastAsia="zh-CN" w:bidi="ar"/>
              </w:rPr>
            </w:pPr>
            <w:r>
              <w:rPr>
                <w:rFonts w:eastAsia="SimSun"/>
                <w:color w:val="000000"/>
                <w:sz w:val="24"/>
                <w:szCs w:val="24"/>
                <w:lang w:eastAsia="zh-CN" w:bidi="ar"/>
              </w:rPr>
              <w:t>453663</w:t>
            </w: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DCEC9A8">
            <w:pPr>
              <w:jc w:val="center"/>
              <w:textAlignment w:val="bottom"/>
              <w:rPr>
                <w:rFonts w:eastAsia="SimSun"/>
                <w:color w:val="000000"/>
                <w:sz w:val="24"/>
                <w:szCs w:val="24"/>
                <w:lang w:eastAsia="zh-CN" w:bidi="ar"/>
              </w:rPr>
            </w:pPr>
            <w:r>
              <w:rPr>
                <w:rFonts w:eastAsia="SimSun"/>
                <w:color w:val="000000"/>
                <w:sz w:val="24"/>
                <w:szCs w:val="24"/>
                <w:lang w:eastAsia="zh-CN" w:bidi="ar"/>
              </w:rPr>
              <w:t>56,00</w:t>
            </w: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3A68B19">
            <w:pPr>
              <w:jc w:val="center"/>
              <w:textAlignment w:val="bottom"/>
              <w:rPr>
                <w:rFonts w:eastAsia="SimSun"/>
                <w:color w:val="000000"/>
                <w:sz w:val="24"/>
                <w:szCs w:val="24"/>
                <w:lang w:eastAsia="zh-CN" w:bidi="ar"/>
              </w:rPr>
            </w:pPr>
            <w:r>
              <w:rPr>
                <w:rFonts w:eastAsia="SimSun"/>
                <w:color w:val="000000"/>
                <w:sz w:val="24"/>
                <w:szCs w:val="24"/>
                <w:lang w:eastAsia="zh-CN" w:bidi="ar"/>
              </w:rPr>
              <w:t>291.200,00</w:t>
            </w:r>
          </w:p>
        </w:tc>
      </w:tr>
      <w:tr w14:paraId="40436C34">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9BC5B14">
            <w:pPr>
              <w:jc w:val="center"/>
              <w:textAlignment w:val="bottom"/>
              <w:rPr>
                <w:rFonts w:eastAsia="SimSun"/>
                <w:b/>
                <w:bCs/>
                <w:sz w:val="24"/>
                <w:szCs w:val="24"/>
                <w:lang w:eastAsia="zh-CN" w:bidi="ar"/>
              </w:rPr>
            </w:pPr>
            <w:r>
              <w:rPr>
                <w:rFonts w:eastAsia="SimSun"/>
                <w:b/>
                <w:bCs/>
                <w:sz w:val="24"/>
                <w:szCs w:val="24"/>
                <w:lang w:eastAsia="zh-CN" w:bidi="ar"/>
              </w:rPr>
              <w:t>3</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498B6A85">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CB49FD1">
            <w:pPr>
              <w:jc w:val="center"/>
              <w:textAlignment w:val="bottom"/>
              <w:rPr>
                <w:rFonts w:eastAsia="SimSun"/>
                <w:b/>
                <w:bCs/>
                <w:kern w:val="3"/>
                <w:sz w:val="24"/>
                <w:szCs w:val="24"/>
                <w:lang w:eastAsia="zh-CN" w:bidi="hi-IN"/>
              </w:rPr>
            </w:pPr>
            <w:r>
              <w:rPr>
                <w:b/>
                <w:bCs/>
                <w:kern w:val="3"/>
                <w:sz w:val="24"/>
                <w:szCs w:val="24"/>
                <w:lang w:eastAsia="hi-IN" w:bidi="hi-IN"/>
              </w:rPr>
              <w:t>4400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1B97DBD0">
            <w:pPr>
              <w:jc w:val="both"/>
              <w:rPr>
                <w:sz w:val="24"/>
                <w:szCs w:val="24"/>
              </w:rPr>
            </w:pPr>
            <w:r>
              <w:rPr>
                <w:b/>
                <w:bCs/>
                <w:sz w:val="24"/>
                <w:szCs w:val="24"/>
              </w:rPr>
              <w:t>FÓRMULA INFANTIL</w:t>
            </w:r>
            <w:r>
              <w:rPr>
                <w:sz w:val="24"/>
                <w:szCs w:val="24"/>
              </w:rPr>
              <w:t xml:space="preserve"> de partida, para lactantes após 12 meses de vida. Composta por carboidratos, proteínas e lipídios, possuindo como ingredientes 100% lactose com fonte de carboidratos, concentrado proteico de soro de leite, leite desnatado, sais minerais, vitamina de ácido fólico. Isento de glúten. </w:t>
            </w:r>
          </w:p>
          <w:p w14:paraId="6BC2DDD0">
            <w:pPr>
              <w:jc w:val="both"/>
              <w:rPr>
                <w:sz w:val="24"/>
                <w:szCs w:val="24"/>
              </w:rPr>
            </w:pPr>
            <w:r>
              <w:rPr>
                <w:b/>
                <w:sz w:val="24"/>
                <w:szCs w:val="24"/>
              </w:rPr>
              <w:t>Apresentação:</w:t>
            </w:r>
            <w:r>
              <w:rPr>
                <w:sz w:val="24"/>
                <w:szCs w:val="24"/>
              </w:rPr>
              <w:t xml:space="preserve"> latas contendo 800g, com validade de 75% na data de entrega.</w:t>
            </w:r>
          </w:p>
          <w:p w14:paraId="147A8364">
            <w:pPr>
              <w:jc w:val="both"/>
              <w:rPr>
                <w:rFonts w:eastAsia="SimSun"/>
                <w:kern w:val="3"/>
                <w:sz w:val="24"/>
                <w:szCs w:val="24"/>
                <w:lang w:eastAsia="zh-CN" w:bidi="hi-IN"/>
              </w:rPr>
            </w:pPr>
            <w:r>
              <w:rPr>
                <w:b/>
                <w:sz w:val="24"/>
                <w:szCs w:val="24"/>
              </w:rPr>
              <w:t>Marca pré-aprovada: Nan Comfort 3; Aptamil Premium 3; Nestonutri</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B0FFE37">
            <w:pPr>
              <w:jc w:val="center"/>
              <w:textAlignment w:val="bottom"/>
              <w:rPr>
                <w:rFonts w:eastAsia="SimSun"/>
                <w:color w:val="000000"/>
                <w:sz w:val="24"/>
                <w:szCs w:val="24"/>
                <w:lang w:eastAsia="zh-CN" w:bidi="ar"/>
              </w:rPr>
            </w:pPr>
            <w:r>
              <w:rPr>
                <w:rFonts w:eastAsia="SimSun"/>
                <w:color w:val="000000"/>
                <w:sz w:val="24"/>
                <w:szCs w:val="24"/>
                <w:lang w:eastAsia="zh-CN" w:bidi="ar"/>
              </w:rPr>
              <w:t>437367</w:t>
            </w: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9CC1C9A">
            <w:pPr>
              <w:jc w:val="center"/>
              <w:textAlignment w:val="bottom"/>
              <w:rPr>
                <w:rFonts w:eastAsia="SimSun"/>
                <w:color w:val="000000"/>
                <w:sz w:val="24"/>
                <w:szCs w:val="24"/>
                <w:lang w:eastAsia="zh-CN" w:bidi="ar"/>
              </w:rPr>
            </w:pPr>
            <w:r>
              <w:rPr>
                <w:rFonts w:eastAsia="SimSun"/>
                <w:color w:val="000000"/>
                <w:sz w:val="24"/>
                <w:szCs w:val="24"/>
                <w:lang w:eastAsia="zh-CN" w:bidi="ar"/>
              </w:rPr>
              <w:t>68,00</w:t>
            </w: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F9790A1">
            <w:pPr>
              <w:jc w:val="center"/>
              <w:textAlignment w:val="bottom"/>
              <w:rPr>
                <w:rFonts w:eastAsia="SimSun"/>
                <w:color w:val="000000"/>
                <w:sz w:val="24"/>
                <w:szCs w:val="24"/>
                <w:lang w:eastAsia="zh-CN" w:bidi="ar"/>
              </w:rPr>
            </w:pPr>
            <w:r>
              <w:rPr>
                <w:rFonts w:eastAsia="SimSun"/>
                <w:color w:val="000000"/>
                <w:sz w:val="24"/>
                <w:szCs w:val="24"/>
                <w:lang w:eastAsia="zh-CN" w:bidi="ar"/>
              </w:rPr>
              <w:t>299.200,00</w:t>
            </w:r>
          </w:p>
        </w:tc>
      </w:tr>
      <w:tr w14:paraId="12BDA6E3">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D9DBD0B">
            <w:pPr>
              <w:jc w:val="center"/>
              <w:textAlignment w:val="bottom"/>
              <w:rPr>
                <w:rFonts w:eastAsia="SimSun"/>
                <w:b/>
                <w:bCs/>
                <w:sz w:val="24"/>
                <w:szCs w:val="24"/>
                <w:lang w:eastAsia="zh-CN" w:bidi="ar"/>
              </w:rPr>
            </w:pPr>
            <w:r>
              <w:rPr>
                <w:rFonts w:eastAsia="SimSun"/>
                <w:b/>
                <w:bCs/>
                <w:sz w:val="24"/>
                <w:szCs w:val="24"/>
                <w:lang w:eastAsia="zh-CN" w:bidi="ar"/>
              </w:rPr>
              <w:t>4</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39A1EEF8">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4CAD453">
            <w:pPr>
              <w:jc w:val="center"/>
              <w:textAlignment w:val="bottom"/>
              <w:rPr>
                <w:rFonts w:eastAsia="SimSun"/>
                <w:b/>
                <w:bCs/>
                <w:kern w:val="3"/>
                <w:sz w:val="24"/>
                <w:szCs w:val="24"/>
                <w:lang w:eastAsia="zh-CN" w:bidi="hi-IN"/>
              </w:rPr>
            </w:pPr>
            <w:r>
              <w:rPr>
                <w:b/>
                <w:bCs/>
                <w:kern w:val="3"/>
                <w:sz w:val="24"/>
                <w:szCs w:val="24"/>
                <w:lang w:eastAsia="hi-IN" w:bidi="hi-IN"/>
              </w:rPr>
              <w:t>2000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23CD422E">
            <w:pPr>
              <w:jc w:val="both"/>
              <w:rPr>
                <w:sz w:val="24"/>
                <w:szCs w:val="24"/>
              </w:rPr>
            </w:pPr>
            <w:r>
              <w:rPr>
                <w:b/>
                <w:bCs/>
                <w:sz w:val="24"/>
                <w:szCs w:val="24"/>
              </w:rPr>
              <w:t>FÓRMULA INFANTIL</w:t>
            </w:r>
            <w:r>
              <w:rPr>
                <w:sz w:val="24"/>
                <w:szCs w:val="24"/>
              </w:rPr>
              <w:t xml:space="preserve"> a base de soja, indicada para lactantes a partir de 6 meses, com alergia a proteína do leite de vaca (APLV).</w:t>
            </w:r>
          </w:p>
          <w:p w14:paraId="37F4FB89">
            <w:pPr>
              <w:jc w:val="both"/>
              <w:rPr>
                <w:sz w:val="24"/>
                <w:szCs w:val="24"/>
              </w:rPr>
            </w:pPr>
            <w:r>
              <w:rPr>
                <w:b/>
                <w:sz w:val="24"/>
                <w:szCs w:val="24"/>
              </w:rPr>
              <w:t>Apresentação:</w:t>
            </w:r>
            <w:r>
              <w:rPr>
                <w:sz w:val="24"/>
                <w:szCs w:val="24"/>
              </w:rPr>
              <w:t xml:space="preserve"> latas contendo 400g, com validade de 24 meses a contar da data da entrega.</w:t>
            </w:r>
          </w:p>
          <w:p w14:paraId="49192A4C">
            <w:pPr>
              <w:jc w:val="both"/>
              <w:rPr>
                <w:rFonts w:eastAsia="SimSun"/>
                <w:kern w:val="3"/>
                <w:sz w:val="24"/>
                <w:szCs w:val="24"/>
                <w:lang w:eastAsia="zh-CN" w:bidi="hi-IN"/>
              </w:rPr>
            </w:pPr>
            <w:r>
              <w:rPr>
                <w:b/>
                <w:sz w:val="24"/>
                <w:szCs w:val="24"/>
              </w:rPr>
              <w:t xml:space="preserve">Marca pré-aprovada: Nan Science Pro SL; Aptamil Soja </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3D910C6">
            <w:pPr>
              <w:jc w:val="center"/>
              <w:textAlignment w:val="bottom"/>
              <w:rPr>
                <w:rFonts w:eastAsia="SimSun"/>
                <w:color w:val="000000"/>
                <w:sz w:val="24"/>
                <w:szCs w:val="24"/>
                <w:lang w:eastAsia="zh-CN" w:bidi="ar"/>
              </w:rPr>
            </w:pPr>
            <w:r>
              <w:rPr>
                <w:rFonts w:eastAsia="SimSun"/>
                <w:color w:val="000000"/>
                <w:sz w:val="24"/>
                <w:szCs w:val="24"/>
                <w:lang w:eastAsia="zh-CN" w:bidi="ar"/>
              </w:rPr>
              <w:t>442836</w:t>
            </w: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2E45D3C">
            <w:pPr>
              <w:jc w:val="center"/>
              <w:textAlignment w:val="bottom"/>
              <w:rPr>
                <w:rFonts w:eastAsia="SimSun"/>
                <w:color w:val="000000"/>
                <w:sz w:val="24"/>
                <w:szCs w:val="24"/>
                <w:lang w:eastAsia="zh-CN" w:bidi="ar"/>
              </w:rPr>
            </w:pPr>
            <w:r>
              <w:rPr>
                <w:rFonts w:eastAsia="SimSun"/>
                <w:color w:val="000000"/>
                <w:sz w:val="24"/>
                <w:szCs w:val="24"/>
                <w:lang w:eastAsia="zh-CN" w:bidi="ar"/>
              </w:rPr>
              <w:t>79,00</w:t>
            </w: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9D993E6">
            <w:pPr>
              <w:jc w:val="center"/>
              <w:textAlignment w:val="bottom"/>
              <w:rPr>
                <w:rFonts w:eastAsia="SimSun"/>
                <w:color w:val="000000"/>
                <w:sz w:val="24"/>
                <w:szCs w:val="24"/>
                <w:lang w:eastAsia="zh-CN" w:bidi="ar"/>
              </w:rPr>
            </w:pPr>
            <w:r>
              <w:rPr>
                <w:rFonts w:eastAsia="SimSun"/>
                <w:color w:val="000000"/>
                <w:sz w:val="24"/>
                <w:szCs w:val="24"/>
                <w:lang w:eastAsia="zh-CN" w:bidi="ar"/>
              </w:rPr>
              <w:t>158.000,00</w:t>
            </w:r>
          </w:p>
        </w:tc>
      </w:tr>
      <w:tr w14:paraId="27AE3732">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F4204CD">
            <w:pPr>
              <w:jc w:val="center"/>
              <w:textAlignment w:val="bottom"/>
              <w:rPr>
                <w:rFonts w:eastAsia="SimSun"/>
                <w:b/>
                <w:bCs/>
                <w:sz w:val="24"/>
                <w:szCs w:val="24"/>
                <w:lang w:eastAsia="zh-CN" w:bidi="ar"/>
              </w:rPr>
            </w:pPr>
            <w:r>
              <w:rPr>
                <w:rFonts w:eastAsia="SimSun"/>
                <w:b/>
                <w:bCs/>
                <w:sz w:val="24"/>
                <w:szCs w:val="24"/>
                <w:lang w:eastAsia="zh-CN" w:bidi="ar"/>
              </w:rPr>
              <w:t>5</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75C937D9">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0632474">
            <w:pPr>
              <w:jc w:val="center"/>
              <w:textAlignment w:val="bottom"/>
              <w:rPr>
                <w:b/>
                <w:bCs/>
                <w:kern w:val="3"/>
                <w:sz w:val="24"/>
                <w:szCs w:val="24"/>
                <w:lang w:eastAsia="zh-CN" w:bidi="hi-IN"/>
              </w:rPr>
            </w:pPr>
            <w:r>
              <w:rPr>
                <w:b/>
                <w:bCs/>
                <w:kern w:val="3"/>
                <w:sz w:val="24"/>
                <w:szCs w:val="24"/>
                <w:lang w:eastAsia="hi-IN" w:bidi="hi-IN"/>
              </w:rPr>
              <w:t>2000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068C48EC">
            <w:pPr>
              <w:jc w:val="both"/>
              <w:rPr>
                <w:sz w:val="24"/>
                <w:szCs w:val="24"/>
              </w:rPr>
            </w:pPr>
            <w:r>
              <w:rPr>
                <w:b/>
                <w:bCs/>
                <w:sz w:val="24"/>
                <w:szCs w:val="24"/>
              </w:rPr>
              <w:t xml:space="preserve">FÓRMULA INFANTIL </w:t>
            </w:r>
            <w:r>
              <w:rPr>
                <w:sz w:val="24"/>
                <w:szCs w:val="24"/>
              </w:rPr>
              <w:t>especial isenta de lactose para a satisfação das necessidades ntricionais dos lactentes, dietoterápicas específicas com restrição de lactose</w:t>
            </w:r>
          </w:p>
          <w:p w14:paraId="340B37A5">
            <w:pPr>
              <w:jc w:val="both"/>
              <w:rPr>
                <w:sz w:val="24"/>
                <w:szCs w:val="24"/>
              </w:rPr>
            </w:pPr>
            <w:r>
              <w:rPr>
                <w:b/>
                <w:bCs/>
                <w:sz w:val="24"/>
                <w:szCs w:val="24"/>
              </w:rPr>
              <w:t xml:space="preserve">Apresentação: </w:t>
            </w:r>
            <w:r>
              <w:rPr>
                <w:sz w:val="24"/>
                <w:szCs w:val="24"/>
              </w:rPr>
              <w:t>latas contendo 400 g, com validade mínima de 75% a contar da data da entrega</w:t>
            </w:r>
          </w:p>
          <w:p w14:paraId="38AEE568">
            <w:pPr>
              <w:jc w:val="both"/>
              <w:rPr>
                <w:b/>
                <w:bCs/>
                <w:sz w:val="24"/>
                <w:szCs w:val="24"/>
                <w:lang w:eastAsia="zh-CN"/>
              </w:rPr>
            </w:pPr>
            <w:r>
              <w:rPr>
                <w:b/>
                <w:bCs/>
                <w:sz w:val="24"/>
                <w:szCs w:val="24"/>
              </w:rPr>
              <w:t xml:space="preserve">Marcas p´re-aprovadas: </w:t>
            </w:r>
            <w:r>
              <w:rPr>
                <w:sz w:val="24"/>
                <w:szCs w:val="24"/>
              </w:rPr>
              <w:t>Aptamil SL, Proexpert</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FC89E7F">
            <w:pPr>
              <w:jc w:val="center"/>
              <w:textAlignment w:val="bottom"/>
              <w:rPr>
                <w:rFonts w:eastAsia="SimSun"/>
                <w:color w:val="000000"/>
                <w:sz w:val="24"/>
                <w:szCs w:val="24"/>
                <w:lang w:eastAsia="zh-CN" w:bidi="ar"/>
              </w:rPr>
            </w:pPr>
            <w:r>
              <w:rPr>
                <w:rFonts w:eastAsia="SimSun"/>
                <w:color w:val="000000"/>
                <w:sz w:val="24"/>
                <w:szCs w:val="24"/>
                <w:lang w:eastAsia="zh-CN" w:bidi="ar"/>
              </w:rPr>
              <w:t>617809</w:t>
            </w: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5ED1054">
            <w:pPr>
              <w:jc w:val="center"/>
              <w:textAlignment w:val="bottom"/>
              <w:rPr>
                <w:rFonts w:eastAsia="SimSun"/>
                <w:color w:val="000000"/>
                <w:sz w:val="24"/>
                <w:szCs w:val="24"/>
                <w:lang w:eastAsia="zh-CN" w:bidi="ar"/>
              </w:rPr>
            </w:pPr>
            <w:r>
              <w:rPr>
                <w:rFonts w:eastAsia="SimSun"/>
                <w:color w:val="000000"/>
                <w:sz w:val="24"/>
                <w:szCs w:val="24"/>
                <w:lang w:eastAsia="zh-CN" w:bidi="ar"/>
              </w:rPr>
              <w:t>70,00</w:t>
            </w: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49BD92C">
            <w:pPr>
              <w:jc w:val="center"/>
              <w:textAlignment w:val="bottom"/>
              <w:rPr>
                <w:rFonts w:eastAsia="SimSun"/>
                <w:color w:val="000000"/>
                <w:sz w:val="24"/>
                <w:szCs w:val="24"/>
                <w:lang w:eastAsia="zh-CN" w:bidi="ar"/>
              </w:rPr>
            </w:pPr>
            <w:r>
              <w:rPr>
                <w:rFonts w:eastAsia="SimSun"/>
                <w:color w:val="000000"/>
                <w:sz w:val="24"/>
                <w:szCs w:val="24"/>
                <w:lang w:eastAsia="zh-CN" w:bidi="ar"/>
              </w:rPr>
              <w:t>140.000,00</w:t>
            </w:r>
          </w:p>
        </w:tc>
      </w:tr>
      <w:tr w14:paraId="185ECFE4">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A724CC7">
            <w:pPr>
              <w:jc w:val="center"/>
              <w:textAlignment w:val="bottom"/>
              <w:rPr>
                <w:rFonts w:eastAsia="SimSun"/>
                <w:b/>
                <w:bCs/>
                <w:sz w:val="24"/>
                <w:szCs w:val="24"/>
                <w:lang w:eastAsia="zh-CN" w:bidi="ar"/>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0994E40B">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DE991B">
            <w:pPr>
              <w:jc w:val="center"/>
              <w:textAlignment w:val="bottom"/>
              <w:rPr>
                <w:b/>
                <w:bCs/>
                <w:kern w:val="3"/>
                <w:sz w:val="24"/>
                <w:szCs w:val="24"/>
                <w:lang w:eastAsia="hi-IN" w:bidi="hi-IN"/>
              </w:rPr>
            </w:pP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5F497805">
            <w:pPr>
              <w:jc w:val="both"/>
              <w:rPr>
                <w:b/>
                <w:bCs/>
                <w:sz w:val="24"/>
                <w:szCs w:val="24"/>
              </w:rPr>
            </w:pPr>
            <w:r>
              <w:rPr>
                <w:b/>
                <w:bCs/>
                <w:sz w:val="24"/>
                <w:szCs w:val="24"/>
              </w:rPr>
              <w:t>Total</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464F5A">
            <w:pPr>
              <w:jc w:val="center"/>
              <w:textAlignment w:val="bottom"/>
              <w:rPr>
                <w:rFonts w:eastAsia="SimSun"/>
                <w:color w:val="000000"/>
                <w:sz w:val="24"/>
                <w:szCs w:val="24"/>
                <w:lang w:eastAsia="zh-CN" w:bidi="ar"/>
              </w:rPr>
            </w:pP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6252723">
            <w:pPr>
              <w:jc w:val="center"/>
              <w:textAlignment w:val="bottom"/>
              <w:rPr>
                <w:rFonts w:eastAsia="SimSun"/>
                <w:color w:val="000000"/>
                <w:sz w:val="24"/>
                <w:szCs w:val="24"/>
                <w:lang w:eastAsia="zh-CN" w:bidi="ar"/>
              </w:rPr>
            </w:pP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3263E5E">
            <w:pPr>
              <w:jc w:val="center"/>
              <w:textAlignment w:val="bottom"/>
              <w:rPr>
                <w:color w:val="000000"/>
                <w:sz w:val="24"/>
                <w:szCs w:val="24"/>
                <w:lang w:eastAsia="zh-CN"/>
              </w:rPr>
            </w:pPr>
            <w:r>
              <w:rPr>
                <w:rFonts w:eastAsia="SimSun"/>
                <w:color w:val="000000"/>
                <w:sz w:val="24"/>
                <w:szCs w:val="24"/>
                <w:lang w:val="en-US" w:eastAsia="zh-CN" w:bidi="ar"/>
              </w:rPr>
              <w:t>1.161.140,00</w:t>
            </w:r>
          </w:p>
        </w:tc>
      </w:tr>
    </w:tbl>
    <w:p w14:paraId="404D3EB4">
      <w:pPr>
        <w:jc w:val="center"/>
        <w:rPr>
          <w:rFonts w:eastAsia="Cambria Math"/>
          <w:b/>
          <w:color w:val="C00000"/>
          <w:sz w:val="24"/>
          <w:szCs w:val="24"/>
        </w:rPr>
      </w:pPr>
    </w:p>
    <w:p w14:paraId="02445ABB">
      <w:pPr>
        <w:jc w:val="center"/>
        <w:rPr>
          <w:rFonts w:eastAsia="Cambria Math"/>
          <w:b/>
          <w:color w:val="C00000"/>
          <w:sz w:val="24"/>
          <w:szCs w:val="24"/>
        </w:rPr>
      </w:pPr>
    </w:p>
    <w:p w14:paraId="32678676">
      <w:pPr>
        <w:jc w:val="center"/>
        <w:rPr>
          <w:rFonts w:eastAsia="Cambria Math"/>
          <w:b/>
          <w:sz w:val="24"/>
          <w:szCs w:val="24"/>
        </w:rPr>
      </w:pPr>
      <w:r>
        <w:rPr>
          <w:rFonts w:eastAsia="Cambria Math"/>
          <w:b/>
          <w:sz w:val="24"/>
          <w:szCs w:val="24"/>
        </w:rPr>
        <w:t>GRUPO III</w:t>
      </w:r>
    </w:p>
    <w:tbl>
      <w:tblPr>
        <w:tblStyle w:val="10"/>
        <w:tblpPr w:leftFromText="180" w:rightFromText="180" w:vertAnchor="text" w:horzAnchor="page" w:tblpX="339" w:tblpY="248"/>
        <w:tblOverlap w:val="never"/>
        <w:tblW w:w="11464" w:type="dxa"/>
        <w:tblInd w:w="0" w:type="dxa"/>
        <w:tblLayout w:type="fixed"/>
        <w:tblCellMar>
          <w:top w:w="0" w:type="dxa"/>
          <w:left w:w="108" w:type="dxa"/>
          <w:bottom w:w="0" w:type="dxa"/>
          <w:right w:w="108" w:type="dxa"/>
        </w:tblCellMar>
      </w:tblPr>
      <w:tblGrid>
        <w:gridCol w:w="900"/>
        <w:gridCol w:w="862"/>
        <w:gridCol w:w="862"/>
        <w:gridCol w:w="5845"/>
        <w:gridCol w:w="917"/>
        <w:gridCol w:w="862"/>
        <w:gridCol w:w="1216"/>
      </w:tblGrid>
      <w:tr w14:paraId="361E7ACF">
        <w:tblPrEx>
          <w:tblCellMar>
            <w:top w:w="0" w:type="dxa"/>
            <w:left w:w="108" w:type="dxa"/>
            <w:bottom w:w="0" w:type="dxa"/>
            <w:right w:w="108" w:type="dxa"/>
          </w:tblCellMar>
        </w:tblPrEx>
        <w:trPr>
          <w:trHeight w:val="300" w:hRule="atLeast"/>
        </w:trPr>
        <w:tc>
          <w:tcPr>
            <w:tcW w:w="900"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08D3DDB5">
            <w:pPr>
              <w:jc w:val="center"/>
              <w:textAlignment w:val="bottom"/>
              <w:rPr>
                <w:rFonts w:eastAsia="SimSun"/>
                <w:color w:val="000000"/>
                <w:sz w:val="24"/>
                <w:szCs w:val="24"/>
                <w:lang w:eastAsia="zh-CN" w:bidi="ar"/>
              </w:rPr>
            </w:pPr>
            <w:r>
              <w:rPr>
                <w:rFonts w:eastAsia="SimSun"/>
                <w:color w:val="000000"/>
                <w:sz w:val="24"/>
                <w:szCs w:val="24"/>
                <w:lang w:eastAsia="zh-CN" w:bidi="ar"/>
              </w:rPr>
              <w:t>Item</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7EF820EF">
            <w:pPr>
              <w:jc w:val="center"/>
              <w:textAlignment w:val="bottom"/>
              <w:rPr>
                <w:rFonts w:eastAsia="SimSun"/>
                <w:color w:val="000000"/>
                <w:sz w:val="24"/>
                <w:szCs w:val="24"/>
                <w:lang w:eastAsia="zh-CN" w:bidi="ar"/>
              </w:rPr>
            </w:pPr>
            <w:r>
              <w:rPr>
                <w:rFonts w:eastAsia="SimSun"/>
                <w:color w:val="000000"/>
                <w:sz w:val="24"/>
                <w:szCs w:val="24"/>
                <w:lang w:eastAsia="zh-CN" w:bidi="ar"/>
              </w:rPr>
              <w:t>Unid</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2AB3C15C">
            <w:pPr>
              <w:jc w:val="center"/>
              <w:textAlignment w:val="bottom"/>
              <w:rPr>
                <w:rFonts w:eastAsia="SimSun"/>
                <w:color w:val="000000"/>
                <w:sz w:val="24"/>
                <w:szCs w:val="24"/>
                <w:lang w:eastAsia="hi-IN" w:bidi="ar"/>
              </w:rPr>
            </w:pPr>
            <w:r>
              <w:rPr>
                <w:rFonts w:eastAsia="SimSun"/>
                <w:color w:val="000000"/>
                <w:sz w:val="24"/>
                <w:szCs w:val="24"/>
                <w:lang w:eastAsia="zh-CN" w:bidi="ar"/>
              </w:rPr>
              <w:t>Quant</w:t>
            </w:r>
          </w:p>
        </w:tc>
        <w:tc>
          <w:tcPr>
            <w:tcW w:w="5845"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23F76FFA">
            <w:pPr>
              <w:jc w:val="center"/>
              <w:textAlignment w:val="bottom"/>
              <w:rPr>
                <w:rFonts w:eastAsia="SimSun"/>
                <w:color w:val="000000"/>
                <w:sz w:val="24"/>
                <w:szCs w:val="24"/>
                <w:lang w:eastAsia="zh-CN" w:bidi="ar"/>
              </w:rPr>
            </w:pPr>
            <w:r>
              <w:rPr>
                <w:rFonts w:eastAsia="SimSun"/>
                <w:color w:val="000000"/>
                <w:sz w:val="24"/>
                <w:szCs w:val="24"/>
                <w:lang w:eastAsia="zh-CN" w:bidi="ar"/>
              </w:rPr>
              <w:t>Especificação</w:t>
            </w:r>
          </w:p>
        </w:tc>
        <w:tc>
          <w:tcPr>
            <w:tcW w:w="917"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6A80B572">
            <w:pPr>
              <w:jc w:val="center"/>
              <w:textAlignment w:val="bottom"/>
              <w:rPr>
                <w:rFonts w:eastAsia="SimSun"/>
                <w:color w:val="000000"/>
                <w:sz w:val="24"/>
                <w:szCs w:val="24"/>
                <w:lang w:eastAsia="zh-CN" w:bidi="ar"/>
              </w:rPr>
            </w:pPr>
            <w:r>
              <w:rPr>
                <w:rFonts w:eastAsia="SimSun"/>
                <w:color w:val="000000"/>
                <w:sz w:val="24"/>
                <w:szCs w:val="24"/>
                <w:lang w:eastAsia="zh-CN" w:bidi="ar"/>
              </w:rPr>
              <w:t>Catmat</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2867073">
            <w:pPr>
              <w:jc w:val="center"/>
              <w:textAlignment w:val="bottom"/>
              <w:rPr>
                <w:rFonts w:eastAsia="SimSun"/>
                <w:color w:val="000000"/>
                <w:sz w:val="24"/>
                <w:szCs w:val="24"/>
                <w:lang w:eastAsia="zh-CN" w:bidi="ar"/>
              </w:rPr>
            </w:pPr>
            <w:r>
              <w:rPr>
                <w:rFonts w:eastAsia="SimSun"/>
                <w:color w:val="000000"/>
                <w:sz w:val="24"/>
                <w:szCs w:val="24"/>
                <w:lang w:eastAsia="zh-CN" w:bidi="ar"/>
              </w:rPr>
              <w:t>Valor unitario</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0D97F78">
            <w:pPr>
              <w:jc w:val="center"/>
              <w:textAlignment w:val="bottom"/>
              <w:rPr>
                <w:rFonts w:eastAsia="SimSun"/>
                <w:color w:val="000000"/>
                <w:sz w:val="24"/>
                <w:szCs w:val="24"/>
                <w:lang w:eastAsia="zh-CN" w:bidi="ar"/>
              </w:rPr>
            </w:pPr>
            <w:r>
              <w:rPr>
                <w:rFonts w:eastAsia="SimSun"/>
                <w:color w:val="000000"/>
                <w:sz w:val="24"/>
                <w:szCs w:val="24"/>
                <w:lang w:eastAsia="zh-CN" w:bidi="ar"/>
              </w:rPr>
              <w:t>Valor total</w:t>
            </w:r>
          </w:p>
        </w:tc>
      </w:tr>
      <w:tr w14:paraId="4D1032BF">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0F3FA5B">
            <w:pPr>
              <w:jc w:val="center"/>
              <w:textAlignment w:val="bottom"/>
              <w:rPr>
                <w:rFonts w:eastAsia="SimSun"/>
                <w:b/>
                <w:bCs/>
                <w:sz w:val="24"/>
                <w:szCs w:val="24"/>
                <w:lang w:eastAsia="zh-CN" w:bidi="ar"/>
              </w:rPr>
            </w:pPr>
            <w:r>
              <w:rPr>
                <w:rFonts w:eastAsia="SimSun"/>
                <w:b/>
                <w:bCs/>
                <w:sz w:val="24"/>
                <w:szCs w:val="24"/>
                <w:lang w:eastAsia="zh-CN" w:bidi="ar"/>
              </w:rPr>
              <w:t>1</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165DB092">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p>
          <w:p w14:paraId="26483826">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p>
          <w:p w14:paraId="67CFC6A8">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p>
          <w:p w14:paraId="410D2447">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p w14:paraId="51F4AA71">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p>
          <w:p w14:paraId="02D2B9F8">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E9A6A46">
            <w:pPr>
              <w:jc w:val="center"/>
              <w:textAlignment w:val="bottom"/>
              <w:rPr>
                <w:rFonts w:eastAsia="SimSun"/>
                <w:b/>
                <w:bCs/>
                <w:kern w:val="3"/>
                <w:sz w:val="24"/>
                <w:szCs w:val="24"/>
                <w:lang w:eastAsia="zh-CN" w:bidi="hi-IN"/>
              </w:rPr>
            </w:pPr>
            <w:r>
              <w:rPr>
                <w:b/>
                <w:bCs/>
                <w:kern w:val="3"/>
                <w:sz w:val="24"/>
                <w:szCs w:val="24"/>
                <w:lang w:eastAsia="hi-IN" w:bidi="hi-IN"/>
              </w:rPr>
              <w:t>1800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65D8B3C0">
            <w:pPr>
              <w:jc w:val="both"/>
              <w:rPr>
                <w:sz w:val="24"/>
                <w:szCs w:val="24"/>
              </w:rPr>
            </w:pPr>
            <w:r>
              <w:rPr>
                <w:b/>
                <w:bCs/>
                <w:sz w:val="24"/>
                <w:szCs w:val="24"/>
              </w:rPr>
              <w:t>SUPLEMENTO ALIMENTAR</w:t>
            </w:r>
            <w:r>
              <w:rPr>
                <w:sz w:val="24"/>
                <w:szCs w:val="24"/>
              </w:rPr>
              <w:t xml:space="preserve"> para lactantes e de seguimento, constituída de aminoácidos elementar, nutricional mente completa, em pó, para crianças com alergias alimentares ou distúrbio da digestão e absorção de de nutrientes. Única fórmula de aminoácidos para crianças com segurança e eficácia comprovadas em pacientes com alergias alimentares. Isenta de proteína láctea, lactose, sacarose, galactose, frutose e glúten. Indicada para crianças de até 01 ano. Deve atender todas as legislações pertinentes de micronutrientes e demanda proteica.</w:t>
            </w:r>
          </w:p>
          <w:p w14:paraId="0D27D248">
            <w:pPr>
              <w:jc w:val="both"/>
              <w:rPr>
                <w:sz w:val="24"/>
                <w:szCs w:val="24"/>
              </w:rPr>
            </w:pPr>
            <w:r>
              <w:rPr>
                <w:b/>
                <w:sz w:val="24"/>
                <w:szCs w:val="24"/>
              </w:rPr>
              <w:t>Apresentação</w:t>
            </w:r>
            <w:r>
              <w:rPr>
                <w:sz w:val="24"/>
                <w:szCs w:val="24"/>
              </w:rPr>
              <w:t>: latas contendo 400g, com validade de 75% na data de entrega.</w:t>
            </w:r>
          </w:p>
          <w:p w14:paraId="7970A3BB">
            <w:pPr>
              <w:jc w:val="both"/>
              <w:rPr>
                <w:rFonts w:eastAsia="SimSun"/>
                <w:b/>
                <w:kern w:val="3"/>
                <w:sz w:val="24"/>
                <w:szCs w:val="24"/>
                <w:lang w:eastAsia="zh-CN" w:bidi="hi-IN"/>
              </w:rPr>
            </w:pPr>
            <w:r>
              <w:rPr>
                <w:b/>
                <w:sz w:val="24"/>
                <w:szCs w:val="24"/>
              </w:rPr>
              <w:t>Marca pré-aprovada: Neocate LCP</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2CABCEC">
            <w:pPr>
              <w:jc w:val="center"/>
              <w:textAlignment w:val="bottom"/>
              <w:rPr>
                <w:rFonts w:eastAsia="SimSun"/>
                <w:color w:val="000000"/>
                <w:sz w:val="24"/>
                <w:szCs w:val="24"/>
                <w:lang w:eastAsia="zh-CN" w:bidi="ar"/>
              </w:rPr>
            </w:pPr>
            <w:r>
              <w:rPr>
                <w:rFonts w:eastAsia="SimSun"/>
                <w:color w:val="000000"/>
                <w:sz w:val="24"/>
                <w:szCs w:val="24"/>
                <w:lang w:eastAsia="zh-CN" w:bidi="ar"/>
              </w:rPr>
              <w:t>613878</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B09B929">
            <w:pPr>
              <w:jc w:val="center"/>
              <w:textAlignment w:val="bottom"/>
              <w:rPr>
                <w:rFonts w:eastAsia="SimSun"/>
                <w:color w:val="000000"/>
                <w:sz w:val="24"/>
                <w:szCs w:val="24"/>
                <w:lang w:eastAsia="zh-CN" w:bidi="ar"/>
              </w:rPr>
            </w:pPr>
            <w:r>
              <w:rPr>
                <w:rFonts w:eastAsia="SimSun"/>
                <w:color w:val="000000"/>
                <w:sz w:val="24"/>
                <w:szCs w:val="24"/>
                <w:lang w:eastAsia="zh-CN" w:bidi="ar"/>
              </w:rPr>
              <w:t>110,72</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318F2F2">
            <w:pPr>
              <w:jc w:val="center"/>
              <w:textAlignment w:val="bottom"/>
              <w:rPr>
                <w:rFonts w:eastAsia="SimSun"/>
                <w:color w:val="000000"/>
                <w:sz w:val="24"/>
                <w:szCs w:val="24"/>
                <w:lang w:eastAsia="zh-CN" w:bidi="ar"/>
              </w:rPr>
            </w:pPr>
            <w:r>
              <w:rPr>
                <w:rFonts w:eastAsia="SimSun"/>
                <w:color w:val="000000"/>
                <w:sz w:val="24"/>
                <w:szCs w:val="24"/>
                <w:lang w:eastAsia="zh-CN" w:bidi="ar"/>
              </w:rPr>
              <w:t>199.296,00</w:t>
            </w:r>
          </w:p>
        </w:tc>
      </w:tr>
      <w:tr w14:paraId="0A0FC201">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B9CF555">
            <w:pPr>
              <w:jc w:val="center"/>
              <w:textAlignment w:val="bottom"/>
              <w:rPr>
                <w:rFonts w:eastAsia="SimSun"/>
                <w:b/>
                <w:bCs/>
                <w:sz w:val="24"/>
                <w:szCs w:val="24"/>
                <w:lang w:eastAsia="zh-CN" w:bidi="ar"/>
              </w:rPr>
            </w:pPr>
            <w:r>
              <w:rPr>
                <w:rFonts w:eastAsia="SimSun"/>
                <w:b/>
                <w:bCs/>
                <w:sz w:val="24"/>
                <w:szCs w:val="24"/>
                <w:lang w:eastAsia="zh-CN" w:bidi="ar"/>
              </w:rPr>
              <w:t>2</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4C793DDC">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937B159">
            <w:pPr>
              <w:jc w:val="center"/>
              <w:textAlignment w:val="bottom"/>
              <w:rPr>
                <w:rFonts w:eastAsia="SimSun"/>
                <w:b/>
                <w:bCs/>
                <w:kern w:val="3"/>
                <w:sz w:val="24"/>
                <w:szCs w:val="24"/>
                <w:lang w:eastAsia="zh-CN" w:bidi="hi-IN"/>
              </w:rPr>
            </w:pPr>
            <w:r>
              <w:rPr>
                <w:b/>
                <w:bCs/>
                <w:kern w:val="3"/>
                <w:sz w:val="24"/>
                <w:szCs w:val="24"/>
                <w:lang w:eastAsia="hi-IN" w:bidi="hi-IN"/>
              </w:rPr>
              <w:t>2500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4E622899">
            <w:pPr>
              <w:jc w:val="both"/>
              <w:rPr>
                <w:sz w:val="24"/>
                <w:szCs w:val="24"/>
              </w:rPr>
            </w:pPr>
            <w:r>
              <w:rPr>
                <w:b/>
                <w:bCs/>
                <w:sz w:val="24"/>
                <w:szCs w:val="24"/>
              </w:rPr>
              <w:t>FÓRMULA INFANTIL</w:t>
            </w:r>
            <w:r>
              <w:rPr>
                <w:sz w:val="24"/>
                <w:szCs w:val="24"/>
              </w:rPr>
              <w:t xml:space="preserve"> para alergia a proteína do leite de vaca e/ou de soja, sem quadro diarreico. Dieta hipoalergênica, formulada com proteína extensamente hidrolisada para alimentação de lactantes desde o nascimento com alergia às proteínas do leite de vaca que não apresentem diarreia. Possui em sua formulação prebióticos, DHA e ARA e nucleotídeos. Isenta de glúten.</w:t>
            </w:r>
          </w:p>
          <w:p w14:paraId="0BBACE7B">
            <w:pPr>
              <w:jc w:val="both"/>
              <w:rPr>
                <w:sz w:val="24"/>
                <w:szCs w:val="24"/>
              </w:rPr>
            </w:pPr>
            <w:r>
              <w:rPr>
                <w:b/>
                <w:sz w:val="24"/>
                <w:szCs w:val="24"/>
              </w:rPr>
              <w:t>Apresentação:</w:t>
            </w:r>
            <w:r>
              <w:rPr>
                <w:sz w:val="24"/>
                <w:szCs w:val="24"/>
              </w:rPr>
              <w:t xml:space="preserve"> latas contendo 400g, com validade de 75% na data de entrega.</w:t>
            </w:r>
          </w:p>
          <w:p w14:paraId="6BAE5808">
            <w:pPr>
              <w:jc w:val="both"/>
              <w:rPr>
                <w:rFonts w:eastAsia="SimSun"/>
                <w:b/>
                <w:kern w:val="3"/>
                <w:sz w:val="24"/>
                <w:szCs w:val="24"/>
                <w:lang w:eastAsia="zh-CN" w:bidi="hi-IN"/>
              </w:rPr>
            </w:pPr>
            <w:r>
              <w:rPr>
                <w:b/>
                <w:sz w:val="24"/>
                <w:szCs w:val="24"/>
              </w:rPr>
              <w:t>Marca pré-aprovadas: AptamilPepti</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3EE4D8B">
            <w:pPr>
              <w:jc w:val="center"/>
              <w:textAlignment w:val="bottom"/>
              <w:rPr>
                <w:rFonts w:eastAsia="SimSun"/>
                <w:color w:val="000000"/>
                <w:sz w:val="24"/>
                <w:szCs w:val="24"/>
                <w:lang w:eastAsia="zh-CN" w:bidi="ar"/>
              </w:rPr>
            </w:pPr>
            <w:r>
              <w:rPr>
                <w:rFonts w:eastAsia="SimSun"/>
                <w:color w:val="000000"/>
                <w:sz w:val="24"/>
                <w:szCs w:val="24"/>
                <w:lang w:eastAsia="zh-CN" w:bidi="ar"/>
              </w:rPr>
              <w:t>608242</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44C023A">
            <w:pPr>
              <w:jc w:val="center"/>
              <w:textAlignment w:val="bottom"/>
              <w:rPr>
                <w:rFonts w:eastAsia="SimSun"/>
                <w:color w:val="000000"/>
                <w:sz w:val="24"/>
                <w:szCs w:val="24"/>
                <w:lang w:eastAsia="zh-CN" w:bidi="ar"/>
              </w:rPr>
            </w:pPr>
            <w:r>
              <w:rPr>
                <w:rFonts w:eastAsia="SimSun"/>
                <w:color w:val="000000"/>
                <w:sz w:val="24"/>
                <w:szCs w:val="24"/>
                <w:lang w:eastAsia="zh-CN" w:bidi="ar"/>
              </w:rPr>
              <w:t>115,14</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D3DCA33">
            <w:pPr>
              <w:jc w:val="center"/>
              <w:textAlignment w:val="bottom"/>
              <w:rPr>
                <w:rFonts w:eastAsia="SimSun"/>
                <w:color w:val="000000"/>
                <w:sz w:val="24"/>
                <w:szCs w:val="24"/>
                <w:lang w:eastAsia="zh-CN" w:bidi="ar"/>
              </w:rPr>
            </w:pPr>
            <w:r>
              <w:rPr>
                <w:rFonts w:eastAsia="SimSun"/>
                <w:color w:val="000000"/>
                <w:sz w:val="24"/>
                <w:szCs w:val="24"/>
                <w:lang w:eastAsia="zh-CN" w:bidi="ar"/>
              </w:rPr>
              <w:t>287.850,00</w:t>
            </w:r>
          </w:p>
        </w:tc>
      </w:tr>
      <w:tr w14:paraId="33B7B993">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12C9E9F">
            <w:pPr>
              <w:jc w:val="center"/>
              <w:textAlignment w:val="bottom"/>
              <w:rPr>
                <w:rFonts w:eastAsia="SimSun"/>
                <w:b/>
                <w:bCs/>
                <w:sz w:val="24"/>
                <w:szCs w:val="24"/>
                <w:lang w:eastAsia="zh-CN" w:bidi="ar"/>
              </w:rPr>
            </w:pPr>
            <w:r>
              <w:rPr>
                <w:rFonts w:eastAsia="SimSun"/>
                <w:b/>
                <w:bCs/>
                <w:sz w:val="24"/>
                <w:szCs w:val="24"/>
                <w:lang w:eastAsia="zh-CN" w:bidi="ar"/>
              </w:rPr>
              <w:t>3</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00CBC426">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E219B4D">
            <w:pPr>
              <w:jc w:val="center"/>
              <w:textAlignment w:val="bottom"/>
              <w:rPr>
                <w:rFonts w:eastAsia="SimSun"/>
                <w:b/>
                <w:bCs/>
                <w:kern w:val="3"/>
                <w:sz w:val="24"/>
                <w:szCs w:val="24"/>
                <w:lang w:eastAsia="zh-CN" w:bidi="hi-IN"/>
              </w:rPr>
            </w:pPr>
            <w:r>
              <w:rPr>
                <w:b/>
                <w:bCs/>
                <w:kern w:val="3"/>
                <w:sz w:val="24"/>
                <w:szCs w:val="24"/>
                <w:lang w:eastAsia="hi-IN" w:bidi="hi-IN"/>
              </w:rPr>
              <w:t>3800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74EF86F2">
            <w:pPr>
              <w:jc w:val="both"/>
              <w:rPr>
                <w:sz w:val="24"/>
                <w:szCs w:val="24"/>
              </w:rPr>
            </w:pPr>
            <w:r>
              <w:rPr>
                <w:b/>
                <w:bCs/>
                <w:sz w:val="24"/>
                <w:szCs w:val="24"/>
              </w:rPr>
              <w:t>FÓRMULA INFANTIL</w:t>
            </w:r>
            <w:r>
              <w:rPr>
                <w:sz w:val="24"/>
                <w:szCs w:val="24"/>
              </w:rPr>
              <w:t xml:space="preserve"> para alergia à proteína do leite de vaca o/ou soja distúrbios absortivos ou outras condições clínicas que requerem terapia nutricional com dieta ou fórmula semielementar e hipoalergênica.</w:t>
            </w:r>
          </w:p>
          <w:p w14:paraId="6E4C3C09">
            <w:pPr>
              <w:jc w:val="both"/>
              <w:rPr>
                <w:sz w:val="24"/>
                <w:szCs w:val="24"/>
              </w:rPr>
            </w:pPr>
            <w:r>
              <w:rPr>
                <w:sz w:val="24"/>
                <w:szCs w:val="24"/>
              </w:rPr>
              <w:t>Dieta semi-elementar e hipoalergênica, à base de proteína extensamente hidrolisada de soro de leite, TCM, óleos vegetais, de Mortierella alpina e de peixe; maltodextrina, vitaminas, minerais, nucleotídes e oligoelementos. Apresenta baixa osmoralidade, ótima tolerabilidade e aceitação. 100% proteína extensamente hidrolisada do solro do leite. Isento de lactose, sacarose, frutose e glúten.</w:t>
            </w:r>
          </w:p>
          <w:p w14:paraId="579CCB28">
            <w:pPr>
              <w:jc w:val="both"/>
              <w:rPr>
                <w:sz w:val="24"/>
                <w:szCs w:val="24"/>
              </w:rPr>
            </w:pPr>
            <w:r>
              <w:rPr>
                <w:b/>
                <w:sz w:val="24"/>
                <w:szCs w:val="24"/>
              </w:rPr>
              <w:t>Apresentação:</w:t>
            </w:r>
            <w:r>
              <w:rPr>
                <w:sz w:val="24"/>
                <w:szCs w:val="24"/>
              </w:rPr>
              <w:t xml:space="preserve"> latas contendo 400g, com validade de 24 meses da   data de entrega.</w:t>
            </w:r>
          </w:p>
          <w:p w14:paraId="49058983">
            <w:pPr>
              <w:jc w:val="both"/>
              <w:rPr>
                <w:rFonts w:eastAsia="SimSun"/>
                <w:b/>
                <w:kern w:val="3"/>
                <w:sz w:val="24"/>
                <w:szCs w:val="24"/>
                <w:lang w:eastAsia="zh-CN" w:bidi="hi-IN"/>
              </w:rPr>
            </w:pPr>
            <w:r>
              <w:rPr>
                <w:b/>
                <w:sz w:val="24"/>
                <w:szCs w:val="24"/>
              </w:rPr>
              <w:t>Marca pré-aprovada: PregominPepti</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94708DE">
            <w:pPr>
              <w:jc w:val="center"/>
              <w:textAlignment w:val="bottom"/>
              <w:rPr>
                <w:rFonts w:eastAsia="SimSun"/>
                <w:color w:val="000000"/>
                <w:sz w:val="24"/>
                <w:szCs w:val="24"/>
                <w:lang w:eastAsia="zh-CN" w:bidi="ar"/>
              </w:rPr>
            </w:pPr>
            <w:r>
              <w:rPr>
                <w:rFonts w:eastAsia="SimSun"/>
                <w:color w:val="000000"/>
                <w:sz w:val="24"/>
                <w:szCs w:val="24"/>
                <w:lang w:eastAsia="zh-CN" w:bidi="ar"/>
              </w:rPr>
              <w:t>613933</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E0B4255">
            <w:pPr>
              <w:jc w:val="center"/>
              <w:textAlignment w:val="bottom"/>
              <w:rPr>
                <w:rFonts w:eastAsia="SimSun"/>
                <w:color w:val="000000"/>
                <w:sz w:val="24"/>
                <w:szCs w:val="24"/>
                <w:lang w:eastAsia="zh-CN" w:bidi="ar"/>
              </w:rPr>
            </w:pPr>
            <w:r>
              <w:rPr>
                <w:rFonts w:eastAsia="SimSun"/>
                <w:color w:val="000000"/>
                <w:sz w:val="24"/>
                <w:szCs w:val="24"/>
                <w:lang w:eastAsia="zh-CN" w:bidi="ar"/>
              </w:rPr>
              <w:t>109,90</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6673D79">
            <w:pPr>
              <w:jc w:val="center"/>
              <w:textAlignment w:val="bottom"/>
              <w:rPr>
                <w:rFonts w:eastAsia="SimSun"/>
                <w:color w:val="000000"/>
                <w:sz w:val="24"/>
                <w:szCs w:val="24"/>
                <w:lang w:eastAsia="zh-CN" w:bidi="ar"/>
              </w:rPr>
            </w:pPr>
            <w:r>
              <w:rPr>
                <w:rFonts w:eastAsia="SimSun"/>
                <w:color w:val="000000"/>
                <w:sz w:val="24"/>
                <w:szCs w:val="24"/>
                <w:lang w:eastAsia="zh-CN" w:bidi="ar"/>
              </w:rPr>
              <w:t>417.620,00</w:t>
            </w:r>
          </w:p>
        </w:tc>
      </w:tr>
      <w:tr w14:paraId="2806070E">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3DFE947">
            <w:pPr>
              <w:jc w:val="center"/>
              <w:textAlignment w:val="bottom"/>
              <w:rPr>
                <w:rFonts w:eastAsia="SimSun"/>
                <w:b/>
                <w:bCs/>
                <w:sz w:val="24"/>
                <w:szCs w:val="24"/>
                <w:lang w:eastAsia="zh-CN" w:bidi="ar"/>
              </w:rPr>
            </w:pPr>
            <w:r>
              <w:rPr>
                <w:rFonts w:eastAsia="SimSun"/>
                <w:b/>
                <w:bCs/>
                <w:sz w:val="24"/>
                <w:szCs w:val="24"/>
                <w:lang w:eastAsia="zh-CN" w:bidi="ar"/>
              </w:rPr>
              <w:t>4</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4778C4E0">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D7A9FCD">
            <w:pPr>
              <w:jc w:val="center"/>
              <w:textAlignment w:val="bottom"/>
              <w:rPr>
                <w:rFonts w:eastAsia="SimSun"/>
                <w:b/>
                <w:bCs/>
                <w:kern w:val="3"/>
                <w:sz w:val="24"/>
                <w:szCs w:val="24"/>
                <w:lang w:eastAsia="zh-CN" w:bidi="hi-IN"/>
              </w:rPr>
            </w:pPr>
            <w:r>
              <w:rPr>
                <w:b/>
                <w:bCs/>
                <w:kern w:val="3"/>
                <w:sz w:val="24"/>
                <w:szCs w:val="24"/>
                <w:lang w:eastAsia="hi-IN" w:bidi="hi-IN"/>
              </w:rPr>
              <w:t>300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31B52D62">
            <w:pPr>
              <w:jc w:val="both"/>
              <w:rPr>
                <w:sz w:val="24"/>
                <w:szCs w:val="24"/>
              </w:rPr>
            </w:pPr>
            <w:r>
              <w:rPr>
                <w:b/>
                <w:bCs/>
                <w:sz w:val="24"/>
                <w:szCs w:val="24"/>
              </w:rPr>
              <w:t>FORMULA INFANTIL</w:t>
            </w:r>
            <w:r>
              <w:rPr>
                <w:sz w:val="24"/>
                <w:szCs w:val="24"/>
              </w:rPr>
              <w:t xml:space="preserve"> para lactantes e de seguimento para lactantes e crianças de primeira infância destinada a necessidades dietoterápicas especificas com 1 Kcal/ml. Uma formula polimérica, hipercalórica e nutricionalmente completa indicada para alimentação oral ou enteral de crianças de 0 a 3 anos de idade.</w:t>
            </w:r>
          </w:p>
          <w:p w14:paraId="53936143">
            <w:pPr>
              <w:jc w:val="both"/>
              <w:rPr>
                <w:sz w:val="24"/>
                <w:szCs w:val="24"/>
              </w:rPr>
            </w:pPr>
            <w:r>
              <w:rPr>
                <w:sz w:val="24"/>
                <w:szCs w:val="24"/>
              </w:rPr>
              <w:t>Formula adicionada de LCPufas (ARA/DHA), nucleotídeos, beta-caroteno e prebióticos (GOS/FOS). Isento de sacarose. Não contém glúten.</w:t>
            </w:r>
          </w:p>
          <w:p w14:paraId="2D93E80B">
            <w:pPr>
              <w:jc w:val="both"/>
              <w:rPr>
                <w:sz w:val="24"/>
                <w:szCs w:val="24"/>
              </w:rPr>
            </w:pPr>
            <w:r>
              <w:rPr>
                <w:b/>
                <w:sz w:val="24"/>
                <w:szCs w:val="24"/>
              </w:rPr>
              <w:t>Apresentação:</w:t>
            </w:r>
            <w:r>
              <w:rPr>
                <w:sz w:val="24"/>
                <w:szCs w:val="24"/>
              </w:rPr>
              <w:t xml:space="preserve"> latas contendo 400g, com validade de 75% na data de entrega.</w:t>
            </w:r>
          </w:p>
          <w:p w14:paraId="28DB4CD4">
            <w:pPr>
              <w:jc w:val="both"/>
              <w:rPr>
                <w:rFonts w:eastAsia="SimSun"/>
                <w:b/>
                <w:kern w:val="3"/>
                <w:sz w:val="24"/>
                <w:szCs w:val="24"/>
                <w:lang w:eastAsia="zh-CN" w:bidi="hi-IN"/>
              </w:rPr>
            </w:pPr>
            <w:r>
              <w:rPr>
                <w:b/>
                <w:sz w:val="24"/>
                <w:szCs w:val="24"/>
              </w:rPr>
              <w:t xml:space="preserve">Marca pré-aprovada: Infatrini Pó  </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A2ADE43">
            <w:pPr>
              <w:jc w:val="center"/>
              <w:textAlignment w:val="bottom"/>
              <w:rPr>
                <w:rFonts w:eastAsia="SimSun"/>
                <w:color w:val="000000"/>
                <w:sz w:val="24"/>
                <w:szCs w:val="24"/>
                <w:lang w:eastAsia="zh-CN" w:bidi="ar"/>
              </w:rPr>
            </w:pPr>
            <w:r>
              <w:rPr>
                <w:rFonts w:eastAsia="SimSun"/>
                <w:color w:val="000000"/>
                <w:sz w:val="24"/>
                <w:szCs w:val="24"/>
                <w:lang w:eastAsia="zh-CN" w:bidi="ar"/>
              </w:rPr>
              <w:t>473482</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F0219D0">
            <w:pPr>
              <w:jc w:val="center"/>
              <w:textAlignment w:val="bottom"/>
              <w:rPr>
                <w:rFonts w:eastAsia="SimSun"/>
                <w:color w:val="000000"/>
                <w:sz w:val="24"/>
                <w:szCs w:val="24"/>
                <w:lang w:eastAsia="zh-CN" w:bidi="ar"/>
              </w:rPr>
            </w:pPr>
            <w:r>
              <w:rPr>
                <w:rFonts w:eastAsia="SimSun"/>
                <w:color w:val="000000"/>
                <w:sz w:val="24"/>
                <w:szCs w:val="24"/>
                <w:lang w:eastAsia="zh-CN" w:bidi="ar"/>
              </w:rPr>
              <w:t>148,79</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36EDD66">
            <w:pPr>
              <w:jc w:val="center"/>
              <w:textAlignment w:val="bottom"/>
              <w:rPr>
                <w:rFonts w:eastAsia="SimSun"/>
                <w:color w:val="000000"/>
                <w:sz w:val="24"/>
                <w:szCs w:val="24"/>
                <w:lang w:eastAsia="zh-CN" w:bidi="ar"/>
              </w:rPr>
            </w:pPr>
            <w:r>
              <w:rPr>
                <w:rFonts w:eastAsia="SimSun"/>
                <w:color w:val="000000"/>
                <w:sz w:val="24"/>
                <w:szCs w:val="24"/>
                <w:lang w:eastAsia="zh-CN" w:bidi="ar"/>
              </w:rPr>
              <w:t>44.637,00</w:t>
            </w:r>
          </w:p>
        </w:tc>
      </w:tr>
      <w:tr w14:paraId="742E2AB4">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070DC4A">
            <w:pPr>
              <w:jc w:val="center"/>
              <w:textAlignment w:val="bottom"/>
              <w:rPr>
                <w:rFonts w:eastAsia="SimSun"/>
                <w:b/>
                <w:bCs/>
                <w:sz w:val="24"/>
                <w:szCs w:val="24"/>
                <w:lang w:eastAsia="zh-CN" w:bidi="ar"/>
              </w:rPr>
            </w:pPr>
            <w:r>
              <w:rPr>
                <w:rFonts w:eastAsia="SimSun"/>
                <w:b/>
                <w:bCs/>
                <w:sz w:val="24"/>
                <w:szCs w:val="24"/>
                <w:lang w:eastAsia="zh-CN" w:bidi="ar"/>
              </w:rPr>
              <w:t>5</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142F40FA">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4236DA5">
            <w:pPr>
              <w:jc w:val="center"/>
              <w:textAlignment w:val="bottom"/>
              <w:rPr>
                <w:rFonts w:eastAsia="SimSun"/>
                <w:b/>
                <w:bCs/>
                <w:kern w:val="3"/>
                <w:sz w:val="24"/>
                <w:szCs w:val="24"/>
                <w:lang w:eastAsia="zh-CN" w:bidi="hi-IN"/>
              </w:rPr>
            </w:pPr>
            <w:r>
              <w:rPr>
                <w:b/>
                <w:bCs/>
                <w:kern w:val="3"/>
                <w:sz w:val="24"/>
                <w:szCs w:val="24"/>
                <w:lang w:eastAsia="hi-IN" w:bidi="hi-IN"/>
              </w:rPr>
              <w:t>1500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0E1F494C">
            <w:pPr>
              <w:jc w:val="both"/>
              <w:rPr>
                <w:sz w:val="24"/>
                <w:szCs w:val="24"/>
              </w:rPr>
            </w:pPr>
            <w:r>
              <w:rPr>
                <w:sz w:val="24"/>
                <w:szCs w:val="24"/>
              </w:rPr>
              <w:t>Formula alimentar hipoercalorica de 1,5kcal/ml para idade de 3 a 10 anos</w:t>
            </w:r>
          </w:p>
          <w:p w14:paraId="1BC2A57A">
            <w:pPr>
              <w:jc w:val="both"/>
              <w:rPr>
                <w:sz w:val="24"/>
                <w:szCs w:val="24"/>
              </w:rPr>
            </w:pPr>
            <w:r>
              <w:rPr>
                <w:b/>
                <w:bCs/>
                <w:sz w:val="24"/>
                <w:szCs w:val="24"/>
              </w:rPr>
              <w:t xml:space="preserve">Apresentação: </w:t>
            </w:r>
            <w:r>
              <w:rPr>
                <w:sz w:val="24"/>
                <w:szCs w:val="24"/>
              </w:rPr>
              <w:t>lata com 400g, com validade minima de 75% a contar da data de entrega</w:t>
            </w:r>
          </w:p>
          <w:p w14:paraId="2D279C20">
            <w:pPr>
              <w:jc w:val="both"/>
              <w:rPr>
                <w:rFonts w:eastAsia="SimSun"/>
                <w:b/>
                <w:bCs/>
                <w:kern w:val="3"/>
                <w:sz w:val="24"/>
                <w:szCs w:val="24"/>
                <w:shd w:val="clear" w:color="auto" w:fill="FFFFFF"/>
                <w:lang w:eastAsia="zh-CN" w:bidi="hi-IN"/>
              </w:rPr>
            </w:pPr>
            <w:r>
              <w:rPr>
                <w:b/>
                <w:sz w:val="24"/>
                <w:szCs w:val="24"/>
                <w:shd w:val="clear" w:color="auto" w:fill="FFFFFF"/>
              </w:rPr>
              <w:t>Marca: Fortini Plus</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A11B58">
            <w:pPr>
              <w:jc w:val="center"/>
              <w:textAlignment w:val="bottom"/>
              <w:rPr>
                <w:rFonts w:eastAsia="SimSun"/>
                <w:color w:val="000000"/>
                <w:sz w:val="24"/>
                <w:szCs w:val="24"/>
                <w:lang w:eastAsia="zh-CN" w:bidi="ar"/>
              </w:rPr>
            </w:pPr>
            <w:r>
              <w:rPr>
                <w:rFonts w:eastAsia="SimSun"/>
                <w:color w:val="000000"/>
                <w:sz w:val="24"/>
                <w:szCs w:val="24"/>
                <w:lang w:eastAsia="zh-CN" w:bidi="ar"/>
              </w:rPr>
              <w:t>618654</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15BBAEB">
            <w:pPr>
              <w:jc w:val="center"/>
              <w:textAlignment w:val="bottom"/>
              <w:rPr>
                <w:rFonts w:eastAsia="SimSun"/>
                <w:color w:val="000000"/>
                <w:sz w:val="24"/>
                <w:szCs w:val="24"/>
                <w:lang w:eastAsia="zh-CN" w:bidi="ar"/>
              </w:rPr>
            </w:pPr>
            <w:r>
              <w:rPr>
                <w:rFonts w:eastAsia="SimSun"/>
                <w:color w:val="000000"/>
                <w:sz w:val="24"/>
                <w:szCs w:val="24"/>
                <w:lang w:eastAsia="zh-CN" w:bidi="ar"/>
              </w:rPr>
              <w:t>72,99</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2F3C1A1">
            <w:pPr>
              <w:jc w:val="center"/>
              <w:textAlignment w:val="bottom"/>
              <w:rPr>
                <w:rFonts w:eastAsia="SimSun"/>
                <w:color w:val="000000"/>
                <w:sz w:val="24"/>
                <w:szCs w:val="24"/>
                <w:lang w:eastAsia="zh-CN" w:bidi="ar"/>
              </w:rPr>
            </w:pPr>
            <w:r>
              <w:rPr>
                <w:rFonts w:eastAsia="SimSun"/>
                <w:color w:val="000000"/>
                <w:sz w:val="24"/>
                <w:szCs w:val="24"/>
                <w:lang w:eastAsia="zh-CN" w:bidi="ar"/>
              </w:rPr>
              <w:t>109.485,00</w:t>
            </w:r>
          </w:p>
        </w:tc>
      </w:tr>
      <w:tr w14:paraId="2FFEC84D">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25372F5">
            <w:pPr>
              <w:jc w:val="center"/>
              <w:textAlignment w:val="bottom"/>
              <w:rPr>
                <w:b/>
                <w:bCs/>
                <w:sz w:val="24"/>
                <w:szCs w:val="24"/>
                <w:lang w:eastAsia="zh-CN" w:bidi="ar"/>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62D7BBFF">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D2A3012">
            <w:pPr>
              <w:jc w:val="center"/>
              <w:textAlignment w:val="bottom"/>
              <w:rPr>
                <w:b/>
                <w:bCs/>
                <w:kern w:val="3"/>
                <w:sz w:val="24"/>
                <w:szCs w:val="24"/>
                <w:lang w:eastAsia="hi-IN" w:bidi="hi-IN"/>
              </w:rPr>
            </w:pP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58972013">
            <w:pPr>
              <w:jc w:val="both"/>
              <w:rPr>
                <w:b/>
                <w:sz w:val="24"/>
                <w:szCs w:val="24"/>
                <w:shd w:val="clear" w:color="auto" w:fill="FFFFFF"/>
              </w:rPr>
            </w:pPr>
            <w:r>
              <w:rPr>
                <w:b/>
                <w:sz w:val="24"/>
                <w:szCs w:val="24"/>
                <w:shd w:val="clear" w:color="auto" w:fill="FFFFFF"/>
              </w:rPr>
              <w:t>Total</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28CE2CA">
            <w:pPr>
              <w:jc w:val="center"/>
              <w:textAlignment w:val="bottom"/>
              <w:rPr>
                <w:rFonts w:eastAsia="SimSun"/>
                <w:color w:val="000000"/>
                <w:sz w:val="24"/>
                <w:szCs w:val="24"/>
                <w:lang w:eastAsia="zh-CN" w:bidi="ar"/>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32450EA">
            <w:pPr>
              <w:jc w:val="center"/>
              <w:textAlignment w:val="bottom"/>
              <w:rPr>
                <w:rFonts w:eastAsia="SimSun"/>
                <w:color w:val="000000"/>
                <w:sz w:val="24"/>
                <w:szCs w:val="24"/>
                <w:lang w:eastAsia="zh-CN" w:bidi="ar"/>
              </w:rPr>
            </w:pP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0DF17C6">
            <w:pPr>
              <w:jc w:val="center"/>
              <w:textAlignment w:val="bottom"/>
              <w:rPr>
                <w:color w:val="000000"/>
                <w:sz w:val="24"/>
                <w:szCs w:val="24"/>
                <w:lang w:eastAsia="zh-CN"/>
              </w:rPr>
            </w:pPr>
            <w:r>
              <w:rPr>
                <w:rFonts w:eastAsia="SimSun"/>
                <w:color w:val="000000"/>
                <w:sz w:val="24"/>
                <w:szCs w:val="24"/>
                <w:lang w:val="en-US" w:eastAsia="zh-CN" w:bidi="ar"/>
              </w:rPr>
              <w:t>1.058.888,00</w:t>
            </w:r>
          </w:p>
        </w:tc>
      </w:tr>
    </w:tbl>
    <w:p w14:paraId="29F3A063">
      <w:pPr>
        <w:jc w:val="center"/>
        <w:rPr>
          <w:rFonts w:eastAsia="Cambria Math"/>
          <w:b/>
          <w:color w:val="C00000"/>
          <w:sz w:val="24"/>
          <w:szCs w:val="24"/>
        </w:rPr>
      </w:pPr>
    </w:p>
    <w:p w14:paraId="6D031833">
      <w:pPr>
        <w:jc w:val="center"/>
        <w:rPr>
          <w:rFonts w:eastAsia="Cambria Math"/>
          <w:b/>
          <w:sz w:val="24"/>
          <w:szCs w:val="24"/>
        </w:rPr>
      </w:pPr>
      <w:r>
        <w:rPr>
          <w:rFonts w:eastAsia="Cambria Math"/>
          <w:b/>
          <w:sz w:val="24"/>
          <w:szCs w:val="24"/>
        </w:rPr>
        <w:t>GRUPO IV</w:t>
      </w:r>
    </w:p>
    <w:tbl>
      <w:tblPr>
        <w:tblStyle w:val="10"/>
        <w:tblpPr w:leftFromText="180" w:rightFromText="180" w:vertAnchor="text" w:horzAnchor="page" w:tblpX="322" w:tblpY="231"/>
        <w:tblOverlap w:val="never"/>
        <w:tblW w:w="11465" w:type="dxa"/>
        <w:tblInd w:w="0" w:type="dxa"/>
        <w:tblLayout w:type="fixed"/>
        <w:tblCellMar>
          <w:top w:w="0" w:type="dxa"/>
          <w:left w:w="108" w:type="dxa"/>
          <w:bottom w:w="0" w:type="dxa"/>
          <w:right w:w="108" w:type="dxa"/>
        </w:tblCellMar>
      </w:tblPr>
      <w:tblGrid>
        <w:gridCol w:w="900"/>
        <w:gridCol w:w="862"/>
        <w:gridCol w:w="862"/>
        <w:gridCol w:w="5845"/>
        <w:gridCol w:w="917"/>
        <w:gridCol w:w="950"/>
        <w:gridCol w:w="1129"/>
      </w:tblGrid>
      <w:tr w14:paraId="7CC4D29B">
        <w:tblPrEx>
          <w:tblCellMar>
            <w:top w:w="0" w:type="dxa"/>
            <w:left w:w="108" w:type="dxa"/>
            <w:bottom w:w="0" w:type="dxa"/>
            <w:right w:w="108" w:type="dxa"/>
          </w:tblCellMar>
        </w:tblPrEx>
        <w:trPr>
          <w:trHeight w:val="300" w:hRule="atLeast"/>
        </w:trPr>
        <w:tc>
          <w:tcPr>
            <w:tcW w:w="900"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69BE932E">
            <w:pPr>
              <w:jc w:val="center"/>
              <w:textAlignment w:val="bottom"/>
              <w:rPr>
                <w:rFonts w:eastAsia="SimSun"/>
                <w:color w:val="000000"/>
                <w:sz w:val="24"/>
                <w:szCs w:val="24"/>
                <w:lang w:eastAsia="zh-CN" w:bidi="ar"/>
              </w:rPr>
            </w:pPr>
            <w:r>
              <w:rPr>
                <w:rFonts w:eastAsia="SimSun"/>
                <w:color w:val="000000"/>
                <w:sz w:val="24"/>
                <w:szCs w:val="24"/>
                <w:lang w:eastAsia="zh-CN" w:bidi="ar"/>
              </w:rPr>
              <w:t>Item</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1A455A4A">
            <w:pPr>
              <w:jc w:val="center"/>
              <w:textAlignment w:val="bottom"/>
              <w:rPr>
                <w:rFonts w:eastAsia="SimSun"/>
                <w:color w:val="000000"/>
                <w:sz w:val="24"/>
                <w:szCs w:val="24"/>
                <w:lang w:eastAsia="zh-CN" w:bidi="ar"/>
              </w:rPr>
            </w:pPr>
            <w:r>
              <w:rPr>
                <w:rFonts w:eastAsia="SimSun"/>
                <w:color w:val="000000"/>
                <w:sz w:val="24"/>
                <w:szCs w:val="24"/>
                <w:lang w:eastAsia="zh-CN" w:bidi="ar"/>
              </w:rPr>
              <w:t>Unid</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54956661">
            <w:pPr>
              <w:jc w:val="center"/>
              <w:textAlignment w:val="bottom"/>
              <w:rPr>
                <w:rFonts w:eastAsia="SimSun"/>
                <w:color w:val="000000"/>
                <w:sz w:val="24"/>
                <w:szCs w:val="24"/>
                <w:lang w:eastAsia="hi-IN" w:bidi="ar"/>
              </w:rPr>
            </w:pPr>
            <w:r>
              <w:rPr>
                <w:rFonts w:eastAsia="SimSun"/>
                <w:color w:val="000000"/>
                <w:sz w:val="24"/>
                <w:szCs w:val="24"/>
                <w:lang w:eastAsia="zh-CN" w:bidi="ar"/>
              </w:rPr>
              <w:t>Quant</w:t>
            </w:r>
          </w:p>
        </w:tc>
        <w:tc>
          <w:tcPr>
            <w:tcW w:w="5845"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536DCBA9">
            <w:pPr>
              <w:jc w:val="center"/>
              <w:textAlignment w:val="bottom"/>
              <w:rPr>
                <w:rFonts w:eastAsia="SimSun"/>
                <w:color w:val="000000"/>
                <w:sz w:val="24"/>
                <w:szCs w:val="24"/>
                <w:lang w:eastAsia="zh-CN" w:bidi="ar"/>
              </w:rPr>
            </w:pPr>
            <w:r>
              <w:rPr>
                <w:rFonts w:eastAsia="SimSun"/>
                <w:color w:val="000000"/>
                <w:sz w:val="24"/>
                <w:szCs w:val="24"/>
                <w:lang w:eastAsia="zh-CN" w:bidi="ar"/>
              </w:rPr>
              <w:t>Especificação</w:t>
            </w:r>
          </w:p>
        </w:tc>
        <w:tc>
          <w:tcPr>
            <w:tcW w:w="917"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2DD3FA60">
            <w:pPr>
              <w:jc w:val="center"/>
              <w:textAlignment w:val="bottom"/>
              <w:rPr>
                <w:rFonts w:eastAsia="SimSun"/>
                <w:color w:val="000000"/>
                <w:sz w:val="24"/>
                <w:szCs w:val="24"/>
                <w:lang w:eastAsia="zh-CN" w:bidi="ar"/>
              </w:rPr>
            </w:pPr>
            <w:r>
              <w:rPr>
                <w:rFonts w:eastAsia="SimSun"/>
                <w:color w:val="000000"/>
                <w:sz w:val="24"/>
                <w:szCs w:val="24"/>
                <w:lang w:eastAsia="zh-CN" w:bidi="ar"/>
              </w:rPr>
              <w:t>Catmat</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8043728">
            <w:pPr>
              <w:jc w:val="center"/>
              <w:textAlignment w:val="bottom"/>
              <w:rPr>
                <w:rFonts w:eastAsia="SimSun"/>
                <w:color w:val="000000"/>
                <w:sz w:val="24"/>
                <w:szCs w:val="24"/>
                <w:lang w:eastAsia="zh-CN" w:bidi="ar"/>
              </w:rPr>
            </w:pPr>
            <w:r>
              <w:rPr>
                <w:rFonts w:eastAsia="SimSun"/>
                <w:color w:val="000000"/>
                <w:sz w:val="24"/>
                <w:szCs w:val="24"/>
                <w:lang w:eastAsia="zh-CN" w:bidi="ar"/>
              </w:rPr>
              <w:t>Valor unitario</w:t>
            </w: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9D7EB88">
            <w:pPr>
              <w:jc w:val="center"/>
              <w:textAlignment w:val="bottom"/>
              <w:rPr>
                <w:rFonts w:eastAsia="SimSun"/>
                <w:color w:val="000000"/>
                <w:sz w:val="24"/>
                <w:szCs w:val="24"/>
                <w:lang w:eastAsia="zh-CN" w:bidi="ar"/>
              </w:rPr>
            </w:pPr>
            <w:r>
              <w:rPr>
                <w:rFonts w:eastAsia="SimSun"/>
                <w:color w:val="000000"/>
                <w:sz w:val="24"/>
                <w:szCs w:val="24"/>
                <w:lang w:eastAsia="zh-CN" w:bidi="ar"/>
              </w:rPr>
              <w:t>Valor Total</w:t>
            </w:r>
          </w:p>
        </w:tc>
      </w:tr>
      <w:tr w14:paraId="0C5651B9">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744A444">
            <w:pPr>
              <w:jc w:val="center"/>
              <w:textAlignment w:val="bottom"/>
              <w:rPr>
                <w:rFonts w:eastAsia="SimSun"/>
                <w:b/>
                <w:bCs/>
                <w:sz w:val="24"/>
                <w:szCs w:val="24"/>
                <w:lang w:eastAsia="zh-CN" w:bidi="ar"/>
              </w:rPr>
            </w:pPr>
            <w:r>
              <w:rPr>
                <w:b/>
                <w:bCs/>
                <w:sz w:val="24"/>
                <w:szCs w:val="24"/>
                <w:lang w:eastAsia="zh-CN" w:bidi="ar"/>
              </w:rPr>
              <w:t>14</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431F9AE9">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AD206C0">
            <w:pPr>
              <w:jc w:val="center"/>
              <w:textAlignment w:val="bottom"/>
              <w:rPr>
                <w:rFonts w:eastAsia="SimSun"/>
                <w:b/>
                <w:bCs/>
                <w:kern w:val="3"/>
                <w:sz w:val="24"/>
                <w:szCs w:val="24"/>
                <w:lang w:eastAsia="zh-CN" w:bidi="hi-IN"/>
              </w:rPr>
            </w:pPr>
            <w:r>
              <w:rPr>
                <w:b/>
                <w:bCs/>
                <w:kern w:val="3"/>
                <w:sz w:val="24"/>
                <w:szCs w:val="24"/>
                <w:lang w:eastAsia="hi-IN" w:bidi="hi-IN"/>
              </w:rPr>
              <w:t>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3771660B">
            <w:pPr>
              <w:jc w:val="both"/>
              <w:rPr>
                <w:sz w:val="24"/>
                <w:szCs w:val="24"/>
              </w:rPr>
            </w:pPr>
            <w:r>
              <w:rPr>
                <w:sz w:val="24"/>
                <w:szCs w:val="24"/>
              </w:rPr>
              <w:t>Alimento em pó à base de proteína vegetal, enriquecido com vitaminas e minerais. Indicado para crianças a partir de 1 ano, adultos e idosos. É uma opção para quem tem algum tipo de restrição alimentar, como intolerância à lactose, alergia à proteína do leite, restrição de glúten. Pode ser utilizado como substituto ao leite em diversas receitas doces e salgadas. Fonte de Cálcio, Ferro, Cobre e Iodo. Rico em Fósforo, Zinco e Vitaminas A (retinol), Vitamina B2(Riboflavina), Vitamina B12 (Cianocobalamina) e Vitamina D (Calciferol).</w:t>
            </w:r>
          </w:p>
          <w:p w14:paraId="1CA0894F">
            <w:pPr>
              <w:jc w:val="both"/>
              <w:rPr>
                <w:sz w:val="24"/>
                <w:szCs w:val="24"/>
              </w:rPr>
            </w:pPr>
            <w:r>
              <w:rPr>
                <w:b/>
                <w:sz w:val="24"/>
                <w:szCs w:val="24"/>
              </w:rPr>
              <w:t>Apresentação:</w:t>
            </w:r>
            <w:r>
              <w:rPr>
                <w:sz w:val="24"/>
                <w:szCs w:val="24"/>
              </w:rPr>
              <w:t xml:space="preserve"> latas contendo 300g, com validade de 75% na data de entrega.</w:t>
            </w:r>
          </w:p>
          <w:p w14:paraId="0A78E6D4">
            <w:pPr>
              <w:jc w:val="both"/>
              <w:rPr>
                <w:rFonts w:eastAsia="SimSun"/>
                <w:b/>
                <w:kern w:val="3"/>
                <w:sz w:val="24"/>
                <w:szCs w:val="24"/>
                <w:lang w:eastAsia="zh-CN" w:bidi="hi-IN"/>
              </w:rPr>
            </w:pPr>
            <w:r>
              <w:rPr>
                <w:b/>
                <w:sz w:val="24"/>
                <w:szCs w:val="24"/>
              </w:rPr>
              <w:t>Marca pré-aprovada: SupraSoy, Soymix</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F80C6D6">
            <w:pPr>
              <w:jc w:val="center"/>
              <w:textAlignment w:val="bottom"/>
              <w:rPr>
                <w:rFonts w:eastAsia="SimSun"/>
                <w:color w:val="000000"/>
                <w:sz w:val="24"/>
                <w:szCs w:val="24"/>
                <w:lang w:eastAsia="zh-CN" w:bidi="ar"/>
              </w:rPr>
            </w:pPr>
            <w:r>
              <w:rPr>
                <w:rFonts w:eastAsia="SimSun"/>
                <w:color w:val="000000"/>
                <w:sz w:val="24"/>
                <w:szCs w:val="24"/>
                <w:lang w:eastAsia="zh-CN" w:bidi="ar"/>
              </w:rPr>
              <w:t>437367</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8FAA545">
            <w:pPr>
              <w:jc w:val="center"/>
              <w:textAlignment w:val="bottom"/>
              <w:rPr>
                <w:rFonts w:eastAsia="SimSun"/>
                <w:color w:val="000000"/>
                <w:sz w:val="24"/>
                <w:szCs w:val="24"/>
                <w:lang w:eastAsia="zh-CN" w:bidi="ar"/>
              </w:rPr>
            </w:pPr>
            <w:r>
              <w:rPr>
                <w:rFonts w:eastAsia="SimSun"/>
                <w:color w:val="000000"/>
                <w:sz w:val="24"/>
                <w:szCs w:val="24"/>
                <w:lang w:eastAsia="zh-CN" w:bidi="ar"/>
              </w:rPr>
              <w:t>53,80</w:t>
            </w: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9AA11B1">
            <w:pPr>
              <w:jc w:val="center"/>
              <w:textAlignment w:val="bottom"/>
              <w:rPr>
                <w:rFonts w:eastAsia="SimSun"/>
                <w:color w:val="000000"/>
                <w:sz w:val="24"/>
                <w:szCs w:val="24"/>
                <w:lang w:eastAsia="zh-CN" w:bidi="ar"/>
              </w:rPr>
            </w:pPr>
            <w:r>
              <w:rPr>
                <w:rFonts w:eastAsia="SimSun"/>
                <w:color w:val="000000"/>
                <w:sz w:val="24"/>
                <w:szCs w:val="24"/>
                <w:lang w:eastAsia="zh-CN" w:bidi="ar"/>
              </w:rPr>
              <w:t>43.040,00</w:t>
            </w:r>
          </w:p>
        </w:tc>
      </w:tr>
      <w:tr w14:paraId="2EE0064E">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2FE82D3">
            <w:pPr>
              <w:jc w:val="center"/>
              <w:textAlignment w:val="bottom"/>
              <w:rPr>
                <w:rFonts w:eastAsia="SimSun"/>
                <w:b/>
                <w:bCs/>
                <w:sz w:val="24"/>
                <w:szCs w:val="24"/>
                <w:lang w:eastAsia="zh-CN" w:bidi="ar"/>
              </w:rPr>
            </w:pPr>
            <w:r>
              <w:rPr>
                <w:b/>
                <w:bCs/>
                <w:sz w:val="24"/>
                <w:szCs w:val="24"/>
                <w:lang w:eastAsia="zh-CN" w:bidi="ar"/>
              </w:rPr>
              <w:t>17</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0E0E08CD">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C1343AC">
            <w:pPr>
              <w:jc w:val="center"/>
              <w:textAlignment w:val="bottom"/>
              <w:rPr>
                <w:rFonts w:eastAsia="SimSun"/>
                <w:b/>
                <w:bCs/>
                <w:kern w:val="3"/>
                <w:sz w:val="24"/>
                <w:szCs w:val="24"/>
                <w:lang w:eastAsia="zh-CN" w:bidi="hi-IN"/>
              </w:rPr>
            </w:pPr>
            <w:r>
              <w:rPr>
                <w:b/>
                <w:bCs/>
                <w:kern w:val="3"/>
                <w:sz w:val="24"/>
                <w:szCs w:val="24"/>
                <w:lang w:eastAsia="hi-IN" w:bidi="hi-IN"/>
              </w:rPr>
              <w:t>1800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45DF26D1">
            <w:pPr>
              <w:rPr>
                <w:sz w:val="24"/>
                <w:szCs w:val="24"/>
                <w:shd w:val="clear" w:color="auto" w:fill="FFFFFF"/>
              </w:rPr>
            </w:pPr>
            <w:r>
              <w:rPr>
                <w:b/>
                <w:bCs/>
                <w:sz w:val="24"/>
                <w:szCs w:val="24"/>
              </w:rPr>
              <w:t>FORMULA INFANTIL</w:t>
            </w:r>
            <w:r>
              <w:rPr>
                <w:sz w:val="24"/>
                <w:szCs w:val="24"/>
              </w:rPr>
              <w:t xml:space="preserve"> para lactantes e de seguimento para lactantes e crianças menores de 1 (um) ano. </w:t>
            </w:r>
            <w:r>
              <w:rPr>
                <w:sz w:val="24"/>
                <w:szCs w:val="24"/>
                <w:shd w:val="clear" w:color="auto" w:fill="FFFFFF"/>
              </w:rPr>
              <w:t>é espessado com amido natural e contém L.reuteri, eficazes na redução da regurgitação. Contém proteínas moderadamente hidrolisadas, que permitem uma digestão facilitada.  Alimento Dietético Destinado a Fins Específicos</w:t>
            </w:r>
          </w:p>
          <w:p w14:paraId="601AF97D">
            <w:pPr>
              <w:jc w:val="both"/>
              <w:rPr>
                <w:sz w:val="24"/>
                <w:szCs w:val="24"/>
              </w:rPr>
            </w:pPr>
            <w:r>
              <w:rPr>
                <w:b/>
                <w:sz w:val="24"/>
                <w:szCs w:val="24"/>
                <w:shd w:val="clear" w:color="auto" w:fill="FFFFFF"/>
              </w:rPr>
              <w:t>Apresentação:</w:t>
            </w:r>
            <w:r>
              <w:rPr>
                <w:sz w:val="24"/>
                <w:szCs w:val="24"/>
                <w:shd w:val="clear" w:color="auto" w:fill="FFFFFF"/>
              </w:rPr>
              <w:t xml:space="preserve"> latas contendo 400g, </w:t>
            </w:r>
            <w:r>
              <w:rPr>
                <w:sz w:val="24"/>
                <w:szCs w:val="24"/>
              </w:rPr>
              <w:t>com validade de 75% na data de entrega.</w:t>
            </w:r>
          </w:p>
          <w:p w14:paraId="3A3C2EEE">
            <w:pPr>
              <w:rPr>
                <w:rFonts w:eastAsia="SimSun"/>
                <w:b/>
                <w:kern w:val="3"/>
                <w:sz w:val="24"/>
                <w:szCs w:val="24"/>
                <w:lang w:eastAsia="zh-CN" w:bidi="hi-IN"/>
              </w:rPr>
            </w:pPr>
            <w:r>
              <w:rPr>
                <w:b/>
                <w:sz w:val="24"/>
                <w:szCs w:val="24"/>
                <w:shd w:val="clear" w:color="auto" w:fill="FFFFFF"/>
              </w:rPr>
              <w:t>Marcas pré-aprovadas: Nan Ar e Apitamil Ar</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17D3B24">
            <w:pPr>
              <w:jc w:val="center"/>
              <w:textAlignment w:val="bottom"/>
              <w:rPr>
                <w:rFonts w:eastAsia="SimSun"/>
                <w:color w:val="000000"/>
                <w:sz w:val="24"/>
                <w:szCs w:val="24"/>
                <w:lang w:eastAsia="zh-CN" w:bidi="ar"/>
              </w:rPr>
            </w:pPr>
            <w:r>
              <w:rPr>
                <w:rFonts w:eastAsia="SimSun"/>
                <w:color w:val="000000"/>
                <w:sz w:val="24"/>
                <w:szCs w:val="24"/>
                <w:lang w:eastAsia="zh-CN" w:bidi="ar"/>
              </w:rPr>
              <w:t>469928</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19FD4FC">
            <w:pPr>
              <w:jc w:val="center"/>
              <w:textAlignment w:val="bottom"/>
              <w:rPr>
                <w:rFonts w:eastAsia="SimSun"/>
                <w:color w:val="000000"/>
                <w:sz w:val="24"/>
                <w:szCs w:val="24"/>
                <w:lang w:eastAsia="zh-CN" w:bidi="ar"/>
              </w:rPr>
            </w:pPr>
            <w:r>
              <w:rPr>
                <w:rFonts w:eastAsia="SimSun"/>
                <w:color w:val="000000"/>
                <w:sz w:val="24"/>
                <w:szCs w:val="24"/>
                <w:lang w:eastAsia="zh-CN" w:bidi="ar"/>
              </w:rPr>
              <w:t>64,00</w:t>
            </w: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8909D9F">
            <w:pPr>
              <w:jc w:val="center"/>
              <w:textAlignment w:val="bottom"/>
              <w:rPr>
                <w:rFonts w:eastAsia="SimSun"/>
                <w:color w:val="000000"/>
                <w:sz w:val="24"/>
                <w:szCs w:val="24"/>
                <w:lang w:eastAsia="zh-CN" w:bidi="ar"/>
              </w:rPr>
            </w:pPr>
            <w:r>
              <w:rPr>
                <w:rFonts w:eastAsia="SimSun"/>
                <w:color w:val="000000"/>
                <w:sz w:val="24"/>
                <w:szCs w:val="24"/>
                <w:lang w:eastAsia="zh-CN" w:bidi="ar"/>
              </w:rPr>
              <w:t>115.200,00</w:t>
            </w:r>
          </w:p>
        </w:tc>
      </w:tr>
      <w:tr w14:paraId="305C098C">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2CCCC10">
            <w:pPr>
              <w:jc w:val="center"/>
              <w:textAlignment w:val="bottom"/>
              <w:rPr>
                <w:rFonts w:eastAsia="SimSun"/>
                <w:b/>
                <w:bCs/>
                <w:sz w:val="24"/>
                <w:szCs w:val="24"/>
                <w:lang w:eastAsia="zh-CN" w:bidi="ar"/>
              </w:rPr>
            </w:pPr>
            <w:r>
              <w:rPr>
                <w:b/>
                <w:bCs/>
                <w:sz w:val="24"/>
                <w:szCs w:val="24"/>
                <w:lang w:eastAsia="zh-CN" w:bidi="ar"/>
              </w:rPr>
              <w:t>18</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09B16406">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78E1746">
            <w:pPr>
              <w:jc w:val="center"/>
              <w:textAlignment w:val="bottom"/>
              <w:rPr>
                <w:rFonts w:eastAsia="SimSun"/>
                <w:b/>
                <w:bCs/>
                <w:kern w:val="3"/>
                <w:sz w:val="24"/>
                <w:szCs w:val="24"/>
                <w:lang w:eastAsia="zh-CN" w:bidi="hi-IN"/>
              </w:rPr>
            </w:pPr>
            <w:r>
              <w:rPr>
                <w:b/>
                <w:bCs/>
                <w:kern w:val="3"/>
                <w:sz w:val="24"/>
                <w:szCs w:val="24"/>
                <w:lang w:eastAsia="hi-IN" w:bidi="hi-IN"/>
              </w:rPr>
              <w:t>1500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1ADBFC3C">
            <w:pPr>
              <w:rPr>
                <w:sz w:val="24"/>
                <w:szCs w:val="24"/>
                <w:shd w:val="clear" w:color="auto" w:fill="FFFFFF"/>
              </w:rPr>
            </w:pPr>
            <w:r>
              <w:rPr>
                <w:b/>
                <w:bCs/>
                <w:sz w:val="24"/>
                <w:szCs w:val="24"/>
                <w:shd w:val="clear" w:color="auto" w:fill="FFFFFF"/>
              </w:rPr>
              <w:t>Suplemento Alimentar</w:t>
            </w:r>
            <w:r>
              <w:rPr>
                <w:sz w:val="24"/>
                <w:szCs w:val="24"/>
                <w:shd w:val="clear" w:color="auto" w:fill="FFFFFF"/>
              </w:rPr>
              <w:t xml:space="preserve"> de composto lácteo adicionado de vitaminas, minerais e fibras. Rico em selênio, vitamina D e B12. Fonte de cálcio, fósforo, zinco, cobre, vitaminas A, E, K, B1, B6, biotina e ácido pantotênico e biotina. Zero lactose. Zero adição de açúcares e sem glúten. Contém fibras solúveis.</w:t>
            </w:r>
          </w:p>
          <w:p w14:paraId="172DB3AA">
            <w:pPr>
              <w:rPr>
                <w:sz w:val="24"/>
                <w:szCs w:val="24"/>
                <w:shd w:val="clear" w:color="auto" w:fill="FFFFFF"/>
              </w:rPr>
            </w:pPr>
            <w:r>
              <w:rPr>
                <w:sz w:val="24"/>
                <w:szCs w:val="24"/>
                <w:shd w:val="clear" w:color="auto" w:fill="FFFFFF"/>
              </w:rPr>
              <w:t>Para pacientes com necessidades nutricionais, acima de 50 anos.</w:t>
            </w:r>
          </w:p>
          <w:p w14:paraId="53946288">
            <w:pPr>
              <w:jc w:val="both"/>
              <w:rPr>
                <w:sz w:val="24"/>
                <w:szCs w:val="24"/>
              </w:rPr>
            </w:pPr>
            <w:r>
              <w:rPr>
                <w:sz w:val="24"/>
                <w:szCs w:val="24"/>
                <w:shd w:val="clear" w:color="auto" w:fill="FFFFFF"/>
              </w:rPr>
              <w:t xml:space="preserve">Apresentação: latas contendo 800g, </w:t>
            </w:r>
            <w:r>
              <w:rPr>
                <w:sz w:val="24"/>
                <w:szCs w:val="24"/>
              </w:rPr>
              <w:t>com validade de 75% na data de entrega.</w:t>
            </w:r>
          </w:p>
          <w:p w14:paraId="33012E46">
            <w:pPr>
              <w:rPr>
                <w:rFonts w:eastAsia="SimSun"/>
                <w:kern w:val="3"/>
                <w:sz w:val="24"/>
                <w:szCs w:val="24"/>
                <w:lang w:eastAsia="zh-CN" w:bidi="hi-IN"/>
              </w:rPr>
            </w:pPr>
            <w:r>
              <w:rPr>
                <w:b/>
                <w:sz w:val="24"/>
                <w:szCs w:val="24"/>
                <w:shd w:val="clear" w:color="auto" w:fill="FFFFFF"/>
              </w:rPr>
              <w:t>Marcas pré-aprovadas: NutrenSenior Zero Lactose; NutridrinkProtein Zero Lactose</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0A27F89">
            <w:pPr>
              <w:jc w:val="center"/>
              <w:textAlignment w:val="bottom"/>
              <w:rPr>
                <w:rFonts w:eastAsia="SimSun"/>
                <w:color w:val="000000"/>
                <w:sz w:val="24"/>
                <w:szCs w:val="24"/>
                <w:lang w:eastAsia="zh-CN" w:bidi="ar"/>
              </w:rPr>
            </w:pPr>
            <w:r>
              <w:rPr>
                <w:rFonts w:eastAsia="SimSun"/>
                <w:color w:val="000000"/>
                <w:sz w:val="24"/>
                <w:szCs w:val="24"/>
                <w:lang w:eastAsia="zh-CN" w:bidi="ar"/>
              </w:rPr>
              <w:t>613729</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733CA9A">
            <w:pPr>
              <w:jc w:val="center"/>
              <w:textAlignment w:val="bottom"/>
              <w:rPr>
                <w:rFonts w:eastAsia="SimSun"/>
                <w:color w:val="000000"/>
                <w:sz w:val="24"/>
                <w:szCs w:val="24"/>
                <w:lang w:eastAsia="zh-CN" w:bidi="ar"/>
              </w:rPr>
            </w:pPr>
            <w:r>
              <w:rPr>
                <w:rFonts w:eastAsia="SimSun"/>
                <w:color w:val="000000"/>
                <w:sz w:val="24"/>
                <w:szCs w:val="24"/>
                <w:lang w:eastAsia="zh-CN" w:bidi="ar"/>
              </w:rPr>
              <w:t>78,40</w:t>
            </w: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DDDCC53">
            <w:pPr>
              <w:jc w:val="center"/>
              <w:textAlignment w:val="bottom"/>
              <w:rPr>
                <w:rFonts w:eastAsia="SimSun"/>
                <w:color w:val="000000"/>
                <w:sz w:val="24"/>
                <w:szCs w:val="24"/>
                <w:lang w:eastAsia="zh-CN" w:bidi="ar"/>
              </w:rPr>
            </w:pPr>
            <w:r>
              <w:rPr>
                <w:rFonts w:eastAsia="SimSun"/>
                <w:color w:val="000000"/>
                <w:sz w:val="24"/>
                <w:szCs w:val="24"/>
                <w:lang w:eastAsia="zh-CN" w:bidi="ar"/>
              </w:rPr>
              <w:t>117.600,00</w:t>
            </w:r>
          </w:p>
        </w:tc>
      </w:tr>
      <w:tr w14:paraId="278BF976">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0FDED80">
            <w:pPr>
              <w:jc w:val="center"/>
              <w:textAlignment w:val="bottom"/>
              <w:rPr>
                <w:rFonts w:eastAsia="SimSun"/>
                <w:b/>
                <w:bCs/>
                <w:sz w:val="24"/>
                <w:szCs w:val="24"/>
                <w:lang w:eastAsia="zh-CN" w:bidi="ar"/>
              </w:rPr>
            </w:pPr>
            <w:r>
              <w:rPr>
                <w:b/>
                <w:bCs/>
                <w:sz w:val="24"/>
                <w:szCs w:val="24"/>
                <w:lang w:eastAsia="zh-CN" w:bidi="ar"/>
              </w:rPr>
              <w:t>19</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247F2F71">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Pacote</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69918D1">
            <w:pPr>
              <w:jc w:val="center"/>
              <w:textAlignment w:val="bottom"/>
              <w:rPr>
                <w:rFonts w:eastAsia="SimSun"/>
                <w:b/>
                <w:bCs/>
                <w:kern w:val="3"/>
                <w:sz w:val="24"/>
                <w:szCs w:val="24"/>
                <w:lang w:eastAsia="zh-CN" w:bidi="hi-IN"/>
              </w:rPr>
            </w:pPr>
            <w:r>
              <w:rPr>
                <w:b/>
                <w:bCs/>
                <w:kern w:val="3"/>
                <w:sz w:val="24"/>
                <w:szCs w:val="24"/>
                <w:lang w:eastAsia="hi-IN" w:bidi="hi-IN"/>
              </w:rPr>
              <w:t>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5407A0C8">
            <w:pPr>
              <w:rPr>
                <w:sz w:val="24"/>
                <w:szCs w:val="24"/>
                <w:shd w:val="clear" w:color="auto" w:fill="FFFFFF"/>
              </w:rPr>
            </w:pPr>
            <w:r>
              <w:rPr>
                <w:sz w:val="24"/>
                <w:szCs w:val="24"/>
                <w:shd w:val="clear" w:color="auto" w:fill="FFFFFF"/>
              </w:rPr>
              <w:t>Whey Protein Isolado - rico em proteina do leite, com baixa quantidade de carboidratos e composto por ácido aspártico, treonina, ácido glutaminico, glicina, alanina, valina, isoleucina, leucina, tirosina, fenilalanina, histidina, lisina, arginina, prolina, cistina, metionina, triptofano.</w:t>
            </w:r>
          </w:p>
          <w:p w14:paraId="776A6AF7">
            <w:pPr>
              <w:rPr>
                <w:sz w:val="24"/>
                <w:szCs w:val="24"/>
                <w:shd w:val="clear" w:color="auto" w:fill="FFFFFF"/>
                <w:lang w:eastAsia="zh-CN"/>
              </w:rPr>
            </w:pPr>
            <w:r>
              <w:rPr>
                <w:sz w:val="24"/>
                <w:szCs w:val="24"/>
                <w:shd w:val="clear" w:color="auto" w:fill="FFFFFF"/>
              </w:rPr>
              <w:t>Pacotes de 900 g</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2ED1A56">
            <w:pPr>
              <w:jc w:val="center"/>
              <w:textAlignment w:val="bottom"/>
              <w:rPr>
                <w:rFonts w:eastAsia="SimSun"/>
                <w:color w:val="000000"/>
                <w:sz w:val="24"/>
                <w:szCs w:val="24"/>
                <w:lang w:eastAsia="zh-CN" w:bidi="ar"/>
              </w:rPr>
            </w:pPr>
            <w:r>
              <w:rPr>
                <w:rFonts w:eastAsia="SimSun"/>
                <w:color w:val="000000"/>
                <w:sz w:val="24"/>
                <w:szCs w:val="24"/>
                <w:lang w:eastAsia="zh-CN" w:bidi="ar"/>
              </w:rPr>
              <w:t>628630</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33608DF">
            <w:pPr>
              <w:jc w:val="center"/>
              <w:textAlignment w:val="bottom"/>
              <w:rPr>
                <w:rFonts w:eastAsia="SimSun"/>
                <w:color w:val="000000"/>
                <w:sz w:val="24"/>
                <w:szCs w:val="24"/>
                <w:lang w:eastAsia="zh-CN" w:bidi="ar"/>
              </w:rPr>
            </w:pPr>
            <w:r>
              <w:rPr>
                <w:rFonts w:eastAsia="SimSun"/>
                <w:color w:val="000000"/>
                <w:sz w:val="24"/>
                <w:szCs w:val="24"/>
                <w:lang w:eastAsia="zh-CN" w:bidi="ar"/>
              </w:rPr>
              <w:t>230,00</w:t>
            </w: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C5B6B43">
            <w:pPr>
              <w:jc w:val="center"/>
              <w:textAlignment w:val="bottom"/>
              <w:rPr>
                <w:rFonts w:eastAsia="SimSun"/>
                <w:color w:val="000000"/>
                <w:sz w:val="24"/>
                <w:szCs w:val="24"/>
                <w:lang w:eastAsia="zh-CN" w:bidi="ar"/>
              </w:rPr>
            </w:pPr>
            <w:r>
              <w:rPr>
                <w:rFonts w:eastAsia="SimSun"/>
                <w:color w:val="000000"/>
                <w:sz w:val="24"/>
                <w:szCs w:val="24"/>
                <w:lang w:eastAsia="zh-CN" w:bidi="ar"/>
              </w:rPr>
              <w:t>184.000,00</w:t>
            </w:r>
          </w:p>
        </w:tc>
      </w:tr>
      <w:tr w14:paraId="039570B7">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E051C54">
            <w:pPr>
              <w:jc w:val="center"/>
              <w:textAlignment w:val="bottom"/>
              <w:rPr>
                <w:rFonts w:eastAsia="SimSun"/>
                <w:b/>
                <w:bCs/>
                <w:sz w:val="24"/>
                <w:szCs w:val="24"/>
                <w:lang w:eastAsia="zh-CN" w:bidi="ar"/>
              </w:rPr>
            </w:pPr>
            <w:r>
              <w:rPr>
                <w:b/>
                <w:bCs/>
                <w:sz w:val="24"/>
                <w:szCs w:val="24"/>
                <w:lang w:eastAsia="zh-CN" w:bidi="ar"/>
              </w:rPr>
              <w:t>21</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56ADFB4B">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r>
              <w:rPr>
                <w:rFonts w:ascii="Times New Roman" w:hAnsi="Times New Roman" w:cs="Times New Roman"/>
                <w:color w:val="auto"/>
                <w:szCs w:val="24"/>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EB48165">
            <w:pPr>
              <w:jc w:val="center"/>
              <w:textAlignment w:val="bottom"/>
              <w:rPr>
                <w:rFonts w:eastAsia="SimSun"/>
                <w:b/>
                <w:bCs/>
                <w:kern w:val="3"/>
                <w:sz w:val="24"/>
                <w:szCs w:val="24"/>
                <w:lang w:eastAsia="zh-CN" w:bidi="hi-IN"/>
              </w:rPr>
            </w:pPr>
            <w:r>
              <w:rPr>
                <w:b/>
                <w:bCs/>
                <w:kern w:val="3"/>
                <w:sz w:val="24"/>
                <w:szCs w:val="24"/>
                <w:lang w:eastAsia="hi-IN" w:bidi="hi-IN"/>
              </w:rPr>
              <w:t>600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08BCF9EE">
            <w:pPr>
              <w:jc w:val="both"/>
              <w:rPr>
                <w:kern w:val="3"/>
                <w:sz w:val="24"/>
                <w:szCs w:val="24"/>
                <w:lang w:eastAsia="hi-IN" w:bidi="hi-IN"/>
              </w:rPr>
            </w:pPr>
            <w:r>
              <w:rPr>
                <w:kern w:val="3"/>
                <w:sz w:val="24"/>
                <w:szCs w:val="24"/>
                <w:lang w:eastAsia="hi-IN" w:bidi="hi-IN"/>
              </w:rPr>
              <w:t>Ninho Fases 3+ - Zero Lactose</w:t>
            </w:r>
          </w:p>
          <w:p w14:paraId="35834318">
            <w:pPr>
              <w:jc w:val="both"/>
              <w:rPr>
                <w:kern w:val="3"/>
                <w:sz w:val="24"/>
                <w:szCs w:val="24"/>
                <w:lang w:eastAsia="zh-CN" w:bidi="hi-IN"/>
              </w:rPr>
            </w:pPr>
            <w:r>
              <w:rPr>
                <w:b/>
                <w:bCs/>
                <w:sz w:val="24"/>
                <w:szCs w:val="24"/>
              </w:rPr>
              <w:t xml:space="preserve">Apresentação: </w:t>
            </w:r>
            <w:r>
              <w:rPr>
                <w:sz w:val="24"/>
                <w:szCs w:val="24"/>
              </w:rPr>
              <w:t>lata com 700g, com validade minima de 75% a contar da data de entrega</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86D3F2D">
            <w:pPr>
              <w:jc w:val="center"/>
              <w:textAlignment w:val="bottom"/>
              <w:rPr>
                <w:rFonts w:eastAsia="SimSun"/>
                <w:color w:val="000000"/>
                <w:sz w:val="24"/>
                <w:szCs w:val="24"/>
                <w:lang w:eastAsia="zh-CN" w:bidi="ar"/>
              </w:rPr>
            </w:pPr>
            <w:r>
              <w:rPr>
                <w:rFonts w:eastAsia="SimSun"/>
                <w:color w:val="000000"/>
                <w:sz w:val="24"/>
                <w:szCs w:val="24"/>
                <w:lang w:eastAsia="zh-CN" w:bidi="ar"/>
              </w:rPr>
              <w:t>447375</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64AFEE2">
            <w:pPr>
              <w:jc w:val="center"/>
              <w:textAlignment w:val="bottom"/>
              <w:rPr>
                <w:rFonts w:eastAsia="SimSun"/>
                <w:color w:val="000000"/>
                <w:sz w:val="24"/>
                <w:szCs w:val="24"/>
                <w:lang w:eastAsia="zh-CN" w:bidi="ar"/>
              </w:rPr>
            </w:pPr>
            <w:r>
              <w:rPr>
                <w:rFonts w:eastAsia="SimSun"/>
                <w:color w:val="000000"/>
                <w:sz w:val="24"/>
                <w:szCs w:val="24"/>
                <w:lang w:eastAsia="zh-CN" w:bidi="ar"/>
              </w:rPr>
              <w:t>40,63</w:t>
            </w: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7482F17">
            <w:pPr>
              <w:jc w:val="center"/>
              <w:textAlignment w:val="bottom"/>
              <w:rPr>
                <w:rFonts w:eastAsia="SimSun"/>
                <w:color w:val="000000"/>
                <w:sz w:val="24"/>
                <w:szCs w:val="24"/>
                <w:lang w:eastAsia="zh-CN" w:bidi="ar"/>
              </w:rPr>
            </w:pPr>
            <w:r>
              <w:rPr>
                <w:rFonts w:eastAsia="SimSun"/>
                <w:color w:val="000000"/>
                <w:sz w:val="24"/>
                <w:szCs w:val="24"/>
                <w:lang w:eastAsia="zh-CN" w:bidi="ar"/>
              </w:rPr>
              <w:t>24.378,00</w:t>
            </w:r>
          </w:p>
        </w:tc>
      </w:tr>
      <w:tr w14:paraId="1DCF1ACC">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E939EE4">
            <w:pPr>
              <w:jc w:val="center"/>
              <w:textAlignment w:val="bottom"/>
              <w:rPr>
                <w:b/>
                <w:bCs/>
                <w:sz w:val="24"/>
                <w:szCs w:val="24"/>
                <w:lang w:eastAsia="zh-CN" w:bidi="ar"/>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768B4E7F">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szCs w:val="24"/>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657ED2D">
            <w:pPr>
              <w:jc w:val="center"/>
              <w:textAlignment w:val="bottom"/>
              <w:rPr>
                <w:b/>
                <w:bCs/>
                <w:kern w:val="3"/>
                <w:sz w:val="24"/>
                <w:szCs w:val="24"/>
                <w:lang w:eastAsia="hi-IN" w:bidi="hi-IN"/>
              </w:rPr>
            </w:pP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34B9244B">
            <w:pPr>
              <w:jc w:val="both"/>
              <w:rPr>
                <w:b/>
                <w:bCs/>
                <w:sz w:val="24"/>
                <w:szCs w:val="24"/>
              </w:rPr>
            </w:pPr>
            <w:r>
              <w:rPr>
                <w:b/>
                <w:bCs/>
                <w:sz w:val="24"/>
                <w:szCs w:val="24"/>
              </w:rPr>
              <w:t>Total</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3691877">
            <w:pPr>
              <w:jc w:val="center"/>
              <w:textAlignment w:val="bottom"/>
              <w:rPr>
                <w:rFonts w:eastAsia="SimSun"/>
                <w:color w:val="000000"/>
                <w:sz w:val="24"/>
                <w:szCs w:val="24"/>
                <w:lang w:eastAsia="zh-CN" w:bidi="ar"/>
              </w:rPr>
            </w:pP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8E79CBC">
            <w:pPr>
              <w:jc w:val="center"/>
              <w:textAlignment w:val="bottom"/>
              <w:rPr>
                <w:rFonts w:eastAsia="SimSun"/>
                <w:color w:val="000000"/>
                <w:sz w:val="24"/>
                <w:szCs w:val="24"/>
                <w:lang w:eastAsia="zh-CN" w:bidi="ar"/>
              </w:rPr>
            </w:pP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1A4BB85">
            <w:pPr>
              <w:jc w:val="center"/>
              <w:textAlignment w:val="bottom"/>
              <w:rPr>
                <w:color w:val="000000"/>
                <w:sz w:val="24"/>
                <w:szCs w:val="24"/>
                <w:lang w:eastAsia="zh-CN"/>
              </w:rPr>
            </w:pPr>
            <w:r>
              <w:rPr>
                <w:rFonts w:eastAsia="SimSun"/>
                <w:color w:val="000000"/>
                <w:sz w:val="24"/>
                <w:szCs w:val="24"/>
                <w:lang w:val="en-US" w:eastAsia="zh-CN" w:bidi="ar"/>
              </w:rPr>
              <w:t>484.218,00</w:t>
            </w:r>
          </w:p>
        </w:tc>
      </w:tr>
    </w:tbl>
    <w:p w14:paraId="7C5973DD">
      <w:pPr>
        <w:rPr>
          <w:color w:val="FF0000"/>
          <w:sz w:val="24"/>
          <w:szCs w:val="24"/>
        </w:rPr>
      </w:pPr>
    </w:p>
    <w:p w14:paraId="7A925323">
      <w:pPr>
        <w:jc w:val="both"/>
        <w:rPr>
          <w:rFonts w:eastAsia="Cambria Math"/>
          <w:b/>
          <w:sz w:val="24"/>
          <w:szCs w:val="24"/>
        </w:rPr>
      </w:pPr>
      <w:r>
        <w:rPr>
          <w:rFonts w:eastAsia="Cambria Math"/>
          <w:b/>
          <w:sz w:val="24"/>
          <w:szCs w:val="24"/>
        </w:rPr>
        <w:t>4 - JUSTIFICATIVA</w:t>
      </w:r>
    </w:p>
    <w:p w14:paraId="5459C702">
      <w:pPr>
        <w:rPr>
          <w:rFonts w:eastAsia="Cambria Math"/>
          <w:color w:val="FF0000"/>
          <w:sz w:val="24"/>
          <w:szCs w:val="24"/>
        </w:rPr>
      </w:pPr>
    </w:p>
    <w:p w14:paraId="4DBB2C81">
      <w:pPr>
        <w:pStyle w:val="24"/>
        <w:spacing w:line="360" w:lineRule="auto"/>
        <w:jc w:val="both"/>
      </w:pPr>
      <w:r>
        <w:t>de fórmulas alimentares e suplementos tem como objetivo atender pacientes hipossuficientes e cumprir demandas judiciais, assegurando a continuidade do tratamento nutricional de pessoas com patologias que exigem suporte alimentar específico ou suplementação especializada.</w:t>
      </w:r>
    </w:p>
    <w:p w14:paraId="580165C7">
      <w:pPr>
        <w:spacing w:line="360" w:lineRule="auto"/>
        <w:jc w:val="both"/>
        <w:rPr>
          <w:rFonts w:eastAsia="SimSun"/>
          <w:sz w:val="24"/>
          <w:szCs w:val="24"/>
        </w:rPr>
      </w:pPr>
      <w:r>
        <w:rPr>
          <w:rFonts w:eastAsia="SimSun"/>
          <w:sz w:val="24"/>
          <w:szCs w:val="24"/>
        </w:rPr>
        <w:t xml:space="preserve">A solução especificada e que se pretende adquirir, refere-se à contratação, na modalidade Pregão Eletrônico para Registro de Preços. </w:t>
      </w:r>
    </w:p>
    <w:p w14:paraId="37A68525">
      <w:pPr>
        <w:spacing w:line="360" w:lineRule="auto"/>
        <w:jc w:val="both"/>
        <w:rPr>
          <w:sz w:val="24"/>
          <w:szCs w:val="24"/>
        </w:rPr>
      </w:pPr>
      <w:r>
        <w:rPr>
          <w:sz w:val="24"/>
          <w:szCs w:val="24"/>
        </w:rPr>
        <w:t xml:space="preserve">O fornecimento por grupo, permite maior flexibilidade na aquisição conforme a disponibilidade de mercado e as condições econômicas mais vantajosas para a Administração Pública. </w:t>
      </w:r>
    </w:p>
    <w:p w14:paraId="15F6845C">
      <w:pPr>
        <w:spacing w:line="360" w:lineRule="auto"/>
        <w:jc w:val="both"/>
        <w:rPr>
          <w:sz w:val="24"/>
          <w:szCs w:val="24"/>
        </w:rPr>
      </w:pPr>
      <w:r>
        <w:rPr>
          <w:sz w:val="24"/>
          <w:szCs w:val="24"/>
        </w:rPr>
        <w:t>A solução proposta busca, além de atender à demanda, garantir a padronização, a economicidade, a previsibilidade logística e o acolhimento humanizado  no sistema público de saúde.</w:t>
      </w:r>
    </w:p>
    <w:p w14:paraId="5EE34072">
      <w:pPr>
        <w:pStyle w:val="274"/>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sz w:val="24"/>
          <w:szCs w:val="24"/>
        </w:rPr>
        <w:t xml:space="preserve">5 - </w:t>
      </w:r>
      <w:r>
        <w:rPr>
          <w:rFonts w:ascii="Times New Roman" w:hAnsi="Times New Roman" w:eastAsia="Times New Roman" w:cs="Times New Roman"/>
          <w:b/>
          <w:sz w:val="24"/>
          <w:szCs w:val="24"/>
        </w:rPr>
        <w:t xml:space="preserve">REQUISITOS DA CONTRATAÇÃO  </w:t>
      </w:r>
    </w:p>
    <w:p w14:paraId="6389506E">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 realizar o fornecimento do objeto de acordo com a solicitação do Setor Demandante, e conforme condições, quantidades, exigências e estimativa  estabelecidas no Termo de Referência;</w:t>
      </w:r>
    </w:p>
    <w:p w14:paraId="64E4F493">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assumir a responsabilidade por todas as providências e obrigações estabelecidas na legislação específica sobre a qualidade e especificação dos exames que serão executados;</w:t>
      </w:r>
    </w:p>
    <w:p w14:paraId="54ADF2C8">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executar diretamente o objeto, não podendo transferir a responsabilidade pelo objeto demandado para nenhuma outra empresa ou instituição de qualquer natureza;</w:t>
      </w:r>
    </w:p>
    <w:p w14:paraId="4609BAB2">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prestar todos os esclarecimentos técnicos que lhe forem solicitados, relacionados com as características do exame realizado; </w:t>
      </w:r>
    </w:p>
    <w:p w14:paraId="09502CB6">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arcar com todas as despesas, diretas ou indiretas, sem qualquer ônus para a municipalidade;</w:t>
      </w:r>
    </w:p>
    <w:p w14:paraId="2FE993CA">
      <w:pPr>
        <w:spacing w:line="360" w:lineRule="auto"/>
        <w:jc w:val="both"/>
        <w:rPr>
          <w:sz w:val="24"/>
          <w:szCs w:val="24"/>
        </w:rPr>
      </w:pPr>
      <w:r>
        <w:rPr>
          <w:sz w:val="24"/>
          <w:szCs w:val="24"/>
        </w:rPr>
        <w:t>O contratado deverá repetir procedimentos às suas próprias custas para correção de falhas verificadas, principalmente na hipótese de aquisição do objeto em desacordo com as condições pactuadas;</w:t>
      </w:r>
    </w:p>
    <w:p w14:paraId="186F5505">
      <w:pPr>
        <w:spacing w:line="360" w:lineRule="auto"/>
        <w:jc w:val="both"/>
        <w:rPr>
          <w:sz w:val="24"/>
          <w:szCs w:val="24"/>
        </w:rPr>
      </w:pPr>
    </w:p>
    <w:p w14:paraId="3F0F361D">
      <w:pPr>
        <w:spacing w:line="360" w:lineRule="auto"/>
        <w:jc w:val="both"/>
        <w:rPr>
          <w:rFonts w:eastAsia="SimSun"/>
          <w:b/>
          <w:sz w:val="24"/>
          <w:szCs w:val="24"/>
          <w:lang w:eastAsia="zh-CN" w:bidi="ar"/>
        </w:rPr>
      </w:pPr>
      <w:r>
        <w:rPr>
          <w:rFonts w:eastAsia="Cambria Math"/>
          <w:b/>
          <w:sz w:val="24"/>
          <w:szCs w:val="24"/>
          <w:lang w:val="en-US"/>
        </w:rPr>
        <w:t>6</w:t>
      </w:r>
      <w:r>
        <w:rPr>
          <w:rFonts w:eastAsia="Cambria Math"/>
          <w:b/>
          <w:sz w:val="24"/>
          <w:szCs w:val="24"/>
        </w:rPr>
        <w:t xml:space="preserve"> - </w:t>
      </w:r>
      <w:r>
        <w:rPr>
          <w:rFonts w:eastAsia="Cambria Math"/>
          <w:b/>
          <w:sz w:val="24"/>
          <w:szCs w:val="24"/>
          <w:lang w:val="en-US"/>
        </w:rPr>
        <w:t>DA</w:t>
      </w:r>
      <w:r>
        <w:rPr>
          <w:rFonts w:eastAsia="SimSun"/>
          <w:b/>
          <w:sz w:val="24"/>
          <w:szCs w:val="24"/>
          <w:lang w:eastAsia="zh-CN" w:bidi="ar"/>
        </w:rPr>
        <w:t xml:space="preserve"> SUBCONTRATAÇÃO</w:t>
      </w:r>
    </w:p>
    <w:p w14:paraId="71D2FA37">
      <w:pPr>
        <w:pStyle w:val="24"/>
        <w:spacing w:line="360" w:lineRule="auto"/>
        <w:jc w:val="both"/>
      </w:pPr>
      <w:r>
        <w:rPr>
          <w:rStyle w:val="11"/>
          <w:b w:val="0"/>
        </w:rPr>
        <w:t>Não será permitida a subcontratação total ou parcial do objeto contratado</w:t>
      </w:r>
      <w:r>
        <w:t>, não sendo possível à contratada transferir a terceiros qualquer parcela das obrigações assumidas.</w:t>
      </w:r>
    </w:p>
    <w:p w14:paraId="3E8A1DA0">
      <w:pPr>
        <w:pStyle w:val="24"/>
        <w:spacing w:line="360" w:lineRule="auto"/>
        <w:jc w:val="both"/>
      </w:pPr>
      <w:r>
        <w:t xml:space="preserve">O descumprimento desta cláusula acarretará sanções previstas na legislação aplicável e poderá ensejar </w:t>
      </w:r>
      <w:r>
        <w:rPr>
          <w:rStyle w:val="11"/>
          <w:b w:val="0"/>
        </w:rPr>
        <w:t>rescisão contratual imediata</w:t>
      </w:r>
      <w:r>
        <w:t>, sem prejuízo das demais penalidades cabíveis e da responsabilidade por perdas e danos.</w:t>
      </w:r>
    </w:p>
    <w:p w14:paraId="2524D870">
      <w:pPr>
        <w:pStyle w:val="74"/>
        <w:jc w:val="both"/>
        <w:rPr>
          <w:rFonts w:ascii="Times New Roman" w:hAnsi="Times New Roman" w:cs="Times New Roman"/>
          <w:color w:val="auto"/>
        </w:rPr>
      </w:pPr>
    </w:p>
    <w:p w14:paraId="5D7FF474">
      <w:pPr>
        <w:jc w:val="both"/>
        <w:rPr>
          <w:rFonts w:eastAsia="Cambria Math"/>
          <w:b/>
          <w:sz w:val="24"/>
          <w:szCs w:val="24"/>
        </w:rPr>
      </w:pPr>
      <w:r>
        <w:rPr>
          <w:rFonts w:eastAsia="SimSun"/>
          <w:b/>
          <w:sz w:val="24"/>
          <w:szCs w:val="24"/>
        </w:rPr>
        <w:t xml:space="preserve"> 7</w:t>
      </w:r>
      <w:r>
        <w:rPr>
          <w:rFonts w:eastAsia="Cambria Math"/>
          <w:b/>
          <w:sz w:val="24"/>
          <w:szCs w:val="24"/>
        </w:rPr>
        <w:t xml:space="preserve"> - RECEBIMENTO E CRITÉRIO DE ACEITAÇÃO</w:t>
      </w:r>
    </w:p>
    <w:p w14:paraId="4B9A7A20">
      <w:pPr>
        <w:jc w:val="both"/>
        <w:rPr>
          <w:rFonts w:eastAsia="Cambria Math"/>
          <w:b/>
          <w:sz w:val="24"/>
          <w:szCs w:val="24"/>
        </w:rPr>
      </w:pPr>
    </w:p>
    <w:p w14:paraId="6FD59D6F">
      <w:pPr>
        <w:spacing w:line="360" w:lineRule="auto"/>
        <w:rPr>
          <w:sz w:val="24"/>
          <w:szCs w:val="24"/>
        </w:rPr>
      </w:pPr>
      <w:r>
        <w:rPr>
          <w:sz w:val="24"/>
          <w:szCs w:val="24"/>
        </w:rPr>
        <w:t>O fornecimento  será efetuado em remessa única, com prazo de entrega não superior a 15 dias úteis , a contar da data de recebimento da Nota de Empenho;</w:t>
      </w:r>
    </w:p>
    <w:p w14:paraId="78A45246">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 atender as necessidades da Secretaria Municipal de Saúde, conforme condições, quantidades, exigências e estimativas a serem estabelecidas neste instrumento e também estabelecidas no Estudo Técnico Preliminar. </w:t>
      </w:r>
    </w:p>
    <w:p w14:paraId="3A498D9E">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assumir a responsabilidade por todas as providências e obrigações estabelecidas na legislação específica sobre a qualidade e especificação dos serviços prestados.</w:t>
      </w:r>
    </w:p>
    <w:p w14:paraId="0DB2F1E7">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prestar todos os esclarecimentos técnicos que lhe forem solicitados pelo Setor Demandante.</w:t>
      </w:r>
    </w:p>
    <w:p w14:paraId="64945E01">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arcar com todas as despesas, diretas ou indiretas, sem qualquer ônus para a municipalidade. </w:t>
      </w:r>
    </w:p>
    <w:p w14:paraId="4F35B71B">
      <w:pPr>
        <w:spacing w:line="360" w:lineRule="auto"/>
        <w:jc w:val="both"/>
        <w:rPr>
          <w:sz w:val="24"/>
          <w:szCs w:val="24"/>
        </w:rPr>
      </w:pPr>
      <w:r>
        <w:rPr>
          <w:sz w:val="24"/>
          <w:szCs w:val="24"/>
        </w:rPr>
        <w:t>As entregas serão realizadas no Almoxarifado/FMS, localizada na Rua Dom Rodolfo Pena, nº 156, Bairro de Fatima, nesta cidade;</w:t>
      </w:r>
    </w:p>
    <w:p w14:paraId="7C23A07E">
      <w:pPr>
        <w:pStyle w:val="74"/>
        <w:ind w:firstLine="360"/>
        <w:jc w:val="both"/>
        <w:rPr>
          <w:rFonts w:ascii="Times New Roman" w:hAnsi="Times New Roman" w:cs="Times New Roman"/>
          <w:color w:val="FF0000"/>
        </w:rPr>
      </w:pPr>
    </w:p>
    <w:p w14:paraId="7CFDEE87">
      <w:pPr>
        <w:jc w:val="both"/>
        <w:rPr>
          <w:rFonts w:eastAsia="Cambria Math"/>
          <w:b/>
          <w:sz w:val="24"/>
          <w:szCs w:val="24"/>
          <w:lang w:val="en-US"/>
        </w:rPr>
      </w:pPr>
      <w:r>
        <w:rPr>
          <w:rFonts w:eastAsia="Cambria Math"/>
          <w:b/>
          <w:sz w:val="24"/>
          <w:szCs w:val="24"/>
          <w:lang w:val="en-US"/>
        </w:rPr>
        <w:t>8</w:t>
      </w:r>
      <w:r>
        <w:rPr>
          <w:rFonts w:eastAsia="Cambria Math"/>
          <w:b/>
          <w:sz w:val="24"/>
          <w:szCs w:val="24"/>
        </w:rPr>
        <w:t xml:space="preserve"> - OBRIGAÇÕES DA </w:t>
      </w:r>
      <w:r>
        <w:rPr>
          <w:rFonts w:eastAsia="Cambria Math"/>
          <w:b/>
          <w:sz w:val="24"/>
          <w:szCs w:val="24"/>
          <w:lang w:val="en-US"/>
        </w:rPr>
        <w:t>CONTRATADA</w:t>
      </w:r>
    </w:p>
    <w:p w14:paraId="56831FCC">
      <w:pPr>
        <w:rPr>
          <w:sz w:val="24"/>
          <w:szCs w:val="24"/>
        </w:rPr>
      </w:pPr>
    </w:p>
    <w:p w14:paraId="740FB430">
      <w:pPr>
        <w:pStyle w:val="74"/>
        <w:spacing w:after="160" w:line="360" w:lineRule="auto"/>
        <w:jc w:val="both"/>
        <w:rPr>
          <w:rFonts w:ascii="Times New Roman" w:hAnsi="Times New Roman" w:cs="Times New Roman"/>
          <w:color w:val="auto"/>
        </w:rPr>
      </w:pPr>
      <w:r>
        <w:rPr>
          <w:rFonts w:ascii="Times New Roman" w:hAnsi="Times New Roman" w:cs="Times New Roman"/>
          <w:color w:val="auto"/>
        </w:rPr>
        <w:t xml:space="preserve">A Contratada deve cumprir todas as obrigações e executar objeto nas condições previstas, seus anexos e sua proposta, assumindo como exclusivamente seus riscos e as despesas decorrentes da boa e perfeita execução do objeto e, ainda: </w:t>
      </w:r>
    </w:p>
    <w:p w14:paraId="222092F5">
      <w:pPr>
        <w:pStyle w:val="74"/>
        <w:spacing w:line="360" w:lineRule="auto"/>
        <w:jc w:val="both"/>
        <w:rPr>
          <w:rFonts w:ascii="Times New Roman" w:hAnsi="Times New Roman" w:cs="Times New Roman"/>
          <w:color w:val="auto"/>
        </w:rPr>
      </w:pPr>
      <w:r>
        <w:rPr>
          <w:rFonts w:ascii="Times New Roman" w:hAnsi="Times New Roman" w:cs="Times New Roman"/>
          <w:color w:val="auto"/>
        </w:rPr>
        <w:t>Executar o serviço contratado, conforme especificações, prazo e local constantes no Termo de Referência, acompanhado da  respectiva nota fiscal;</w:t>
      </w:r>
    </w:p>
    <w:p w14:paraId="3F5DAF73">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vícios e danos decorrentes do objeto, de acordo com os artigos 12, 13 e 17 a 27, do Código de Defesa do Consumidor (Lei nº 8.078, de 1990); </w:t>
      </w:r>
    </w:p>
    <w:p w14:paraId="16892CE4">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danos causados diretamente à Administração ou a terceiros, decorrentes de sua culpa ou dolo na execução do contrato, não excluindo ou reduzindo essa responsabilidade à fiscalização ou o acompanhamento; </w:t>
      </w:r>
    </w:p>
    <w:p w14:paraId="00F09221">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Manter durante toda a execução do contrato, todas as condições de habilitação e qualificação exigidas para a licitação; </w:t>
      </w:r>
    </w:p>
    <w:p w14:paraId="47916CC4">
      <w:pPr>
        <w:pStyle w:val="74"/>
        <w:spacing w:line="360" w:lineRule="auto"/>
        <w:jc w:val="both"/>
        <w:rPr>
          <w:rFonts w:ascii="Times New Roman" w:hAnsi="Times New Roman" w:cs="Times New Roman"/>
          <w:color w:val="auto"/>
        </w:rPr>
      </w:pPr>
      <w:r>
        <w:rPr>
          <w:rFonts w:ascii="Times New Roman" w:hAnsi="Times New Roman" w:cs="Times New Roman"/>
          <w:color w:val="auto"/>
        </w:rPr>
        <w:t>Responder pelos encargos trabalhistas, previdenciários, fiscais e comerciais resultantes da execução da prestação de serviço.</w:t>
      </w:r>
    </w:p>
    <w:p w14:paraId="37AD2547">
      <w:pPr>
        <w:pStyle w:val="74"/>
        <w:spacing w:line="360" w:lineRule="auto"/>
        <w:jc w:val="both"/>
        <w:rPr>
          <w:rFonts w:ascii="Times New Roman" w:hAnsi="Times New Roman" w:cs="Times New Roman"/>
          <w:color w:val="FF0000"/>
        </w:rPr>
      </w:pPr>
    </w:p>
    <w:p w14:paraId="12B211B9">
      <w:pPr>
        <w:jc w:val="both"/>
        <w:rPr>
          <w:rFonts w:eastAsia="Cambria Math"/>
          <w:b/>
          <w:sz w:val="24"/>
          <w:szCs w:val="24"/>
        </w:rPr>
      </w:pPr>
      <w:r>
        <w:rPr>
          <w:rFonts w:eastAsia="Cambria Math"/>
          <w:b/>
          <w:sz w:val="24"/>
          <w:szCs w:val="24"/>
          <w:lang w:val="en-US"/>
        </w:rPr>
        <w:t>9</w:t>
      </w:r>
      <w:r>
        <w:rPr>
          <w:rFonts w:eastAsia="Cambria Math"/>
          <w:b/>
          <w:sz w:val="24"/>
          <w:szCs w:val="24"/>
        </w:rPr>
        <w:t xml:space="preserve"> - OBRIGAÇÕES DA CONTRATANTE</w:t>
      </w:r>
    </w:p>
    <w:p w14:paraId="00F2BB48">
      <w:pPr>
        <w:jc w:val="both"/>
        <w:rPr>
          <w:color w:val="FF0000"/>
          <w:sz w:val="24"/>
          <w:szCs w:val="24"/>
        </w:rPr>
      </w:pPr>
    </w:p>
    <w:p w14:paraId="612C9202">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Disponibilizar profissional específico, para acompanhar a execução do objeto licitado; </w:t>
      </w:r>
    </w:p>
    <w:p w14:paraId="7676BFF0">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Encaminhar formalmente a demanda, de acordo com os critérios estabelecidos no Termo de Referência; </w:t>
      </w:r>
    </w:p>
    <w:p w14:paraId="3ED4F9D9">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Verificar se o objeto contratado se encontra em conformidade com a proposta, conforme inspeções realizadas no prazo e condições estabelecidas no Edital e seus anexos; </w:t>
      </w:r>
    </w:p>
    <w:p w14:paraId="38A01757">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Comunicar à contratada, por escrito, sobre imperfeições, falhas ou irregularidades verificadas; </w:t>
      </w:r>
    </w:p>
    <w:p w14:paraId="1B5A8A84">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Acompanhar e fiscalizar o cumprimento das obrigações servidor especialmente designado; </w:t>
      </w:r>
    </w:p>
    <w:p w14:paraId="5EA13CA9">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Aplicar as sanções administrativas regulamentares e contratuais cabíveis; </w:t>
      </w:r>
    </w:p>
    <w:p w14:paraId="5418B603">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Efetuar o pagamento do objeto, no prazo e forma estabelecidos no Edital e seus anexos; </w:t>
      </w:r>
    </w:p>
    <w:p w14:paraId="21FFEFCE">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 Administração não responderá por quaisquer compromissos assumidos pela com terceiros, ainda que vinculados à execução do presente Termo de Contrato, bem como por qualquer dano causado a terceiros em decorrência de ato da Contratada, de seus empregados, prepostos ou subordinados; </w:t>
      </w:r>
    </w:p>
    <w:p w14:paraId="1A4FCBAB">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Nos termos do art. 117 Lei nº 14.133/21, a execução do contrato deverá ser acompanhada e fiscalizada por 1 (um) ou mais fiscais do contrato, representantes da Administração especialmente designados conforme requisitos estabelecidos no art. 7º desta Lei, ou pelos respectivos substitutos, permitida a contratação de terceiros para assisti-los e subsidiá-los com informações pertinentes a essa atribuição; </w:t>
      </w:r>
    </w:p>
    <w:p w14:paraId="05E3BF75">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31570B17">
      <w:pPr>
        <w:pStyle w:val="74"/>
        <w:ind w:firstLine="708"/>
        <w:jc w:val="both"/>
        <w:rPr>
          <w:rFonts w:ascii="Times New Roman" w:hAnsi="Times New Roman" w:cs="Times New Roman"/>
          <w:color w:val="FF0000"/>
        </w:rPr>
      </w:pPr>
    </w:p>
    <w:p w14:paraId="0A96293A">
      <w:pPr>
        <w:pStyle w:val="74"/>
        <w:rPr>
          <w:rFonts w:ascii="Times New Roman" w:hAnsi="Times New Roman" w:cs="Times New Roman"/>
          <w:color w:val="auto"/>
        </w:rPr>
      </w:pPr>
      <w:r>
        <w:rPr>
          <w:rFonts w:ascii="Times New Roman" w:hAnsi="Times New Roman" w:eastAsia="Cambria Math" w:cs="Times New Roman"/>
          <w:b/>
          <w:color w:val="auto"/>
          <w:lang w:val="en-US" w:eastAsia="pt-BR"/>
        </w:rPr>
        <w:t>10</w:t>
      </w:r>
      <w:r>
        <w:rPr>
          <w:rFonts w:ascii="Times New Roman" w:hAnsi="Times New Roman" w:eastAsia="Cambria Math" w:cs="Times New Roman"/>
          <w:b/>
          <w:color w:val="auto"/>
          <w:lang w:eastAsia="pt-BR"/>
        </w:rPr>
        <w:t xml:space="preserve"> - </w:t>
      </w:r>
      <w:r>
        <w:rPr>
          <w:rFonts w:ascii="Times New Roman" w:hAnsi="Times New Roman" w:cs="Times New Roman"/>
          <w:b/>
          <w:bCs/>
          <w:color w:val="auto"/>
        </w:rPr>
        <w:t xml:space="preserve">FORMA E CRITÉRIO DE SELEÇÃO DO FORNECEDOR </w:t>
      </w:r>
    </w:p>
    <w:p w14:paraId="60041FE4">
      <w:pPr>
        <w:pStyle w:val="74"/>
        <w:rPr>
          <w:rFonts w:ascii="Times New Roman" w:hAnsi="Times New Roman" w:cs="Times New Roman"/>
          <w:color w:val="auto"/>
        </w:rPr>
      </w:pPr>
    </w:p>
    <w:p w14:paraId="3AE9F8BF">
      <w:pPr>
        <w:spacing w:line="360" w:lineRule="auto"/>
        <w:jc w:val="both"/>
        <w:rPr>
          <w:sz w:val="24"/>
          <w:szCs w:val="24"/>
        </w:rPr>
      </w:pPr>
      <w:r>
        <w:rPr>
          <w:sz w:val="24"/>
          <w:szCs w:val="24"/>
        </w:rPr>
        <w:t xml:space="preserve">Forma de seleção e critério de julgamento da </w:t>
      </w:r>
      <w:r>
        <w:rPr>
          <w:spacing w:val="-2"/>
          <w:sz w:val="24"/>
          <w:szCs w:val="24"/>
        </w:rPr>
        <w:t>proposta</w:t>
      </w:r>
    </w:p>
    <w:p w14:paraId="665A25CD">
      <w:pPr>
        <w:spacing w:line="360" w:lineRule="auto"/>
        <w:jc w:val="both"/>
        <w:rPr>
          <w:sz w:val="24"/>
          <w:szCs w:val="24"/>
        </w:rPr>
      </w:pPr>
      <w:r>
        <w:rPr>
          <w:sz w:val="24"/>
          <w:szCs w:val="24"/>
        </w:rPr>
        <w:t>O fornecedor será selecionado por meio de Pregão Eletrônico para Registro de Preços.</w:t>
      </w:r>
    </w:p>
    <w:p w14:paraId="5A9F057F">
      <w:pPr>
        <w:spacing w:line="360" w:lineRule="auto"/>
        <w:jc w:val="both"/>
        <w:rPr>
          <w:sz w:val="24"/>
          <w:szCs w:val="24"/>
        </w:rPr>
      </w:pPr>
      <w:r>
        <w:rPr>
          <w:sz w:val="24"/>
          <w:szCs w:val="24"/>
        </w:rPr>
        <w:t xml:space="preserve">A aquisição  será mediante a assinatura do contrato e emissão da nota de empenho, conforme necessidade desta </w:t>
      </w:r>
      <w:r>
        <w:rPr>
          <w:spacing w:val="-2"/>
          <w:sz w:val="24"/>
          <w:szCs w:val="24"/>
        </w:rPr>
        <w:t>secretaria</w:t>
      </w:r>
    </w:p>
    <w:p w14:paraId="072FDB1F">
      <w:pPr>
        <w:spacing w:line="360" w:lineRule="auto"/>
        <w:jc w:val="both"/>
        <w:rPr>
          <w:sz w:val="24"/>
          <w:szCs w:val="24"/>
        </w:rPr>
      </w:pPr>
      <w:r>
        <w:rPr>
          <w:sz w:val="24"/>
          <w:szCs w:val="24"/>
        </w:rPr>
        <w:t xml:space="preserve">Exigências de </w:t>
      </w:r>
      <w:r>
        <w:rPr>
          <w:spacing w:val="-2"/>
          <w:sz w:val="24"/>
          <w:szCs w:val="24"/>
        </w:rPr>
        <w:t>habilitação</w:t>
      </w:r>
    </w:p>
    <w:p w14:paraId="266B9393">
      <w:pPr>
        <w:spacing w:line="360" w:lineRule="auto"/>
        <w:jc w:val="both"/>
        <w:rPr>
          <w:sz w:val="24"/>
          <w:szCs w:val="24"/>
        </w:rPr>
      </w:pPr>
      <w:r>
        <w:rPr>
          <w:sz w:val="24"/>
          <w:szCs w:val="24"/>
        </w:rPr>
        <w:t xml:space="preserve">Para fins de habilitação, deverá o licitante comprovar os seguintes </w:t>
      </w:r>
      <w:r>
        <w:rPr>
          <w:spacing w:val="-2"/>
          <w:sz w:val="24"/>
          <w:szCs w:val="24"/>
        </w:rPr>
        <w:t>requisitos:</w:t>
      </w:r>
    </w:p>
    <w:p w14:paraId="1C69950A">
      <w:pPr>
        <w:spacing w:line="360" w:lineRule="auto"/>
        <w:jc w:val="both"/>
        <w:rPr>
          <w:sz w:val="24"/>
          <w:szCs w:val="24"/>
        </w:rPr>
      </w:pPr>
      <w:r>
        <w:rPr>
          <w:sz w:val="24"/>
          <w:szCs w:val="24"/>
        </w:rPr>
        <w:t xml:space="preserve">Habilitação </w:t>
      </w:r>
      <w:r>
        <w:rPr>
          <w:spacing w:val="-2"/>
          <w:sz w:val="24"/>
          <w:szCs w:val="24"/>
        </w:rPr>
        <w:t>jurídica</w:t>
      </w:r>
    </w:p>
    <w:p w14:paraId="63E513AF">
      <w:pPr>
        <w:spacing w:line="360" w:lineRule="auto"/>
        <w:jc w:val="both"/>
        <w:rPr>
          <w:sz w:val="24"/>
          <w:szCs w:val="24"/>
        </w:rPr>
      </w:pPr>
      <w:r>
        <w:rPr>
          <w:b/>
          <w:sz w:val="24"/>
          <w:szCs w:val="24"/>
        </w:rPr>
        <w:t xml:space="preserve">Microempreendedor Individual - MEI: </w:t>
      </w:r>
      <w:r>
        <w:rPr>
          <w:sz w:val="24"/>
          <w:szCs w:val="24"/>
        </w:rPr>
        <w:t xml:space="preserve">Certificado da Condição de Microempreendedor Individual - CCMEI, cuja aceitação ficará condicionada à verificação da autenticidade no sítio </w:t>
      </w:r>
      <w:r>
        <w:fldChar w:fldCharType="begin"/>
      </w:r>
      <w:r>
        <w:instrText xml:space="preserve"> HYPERLINK "http://www.gov.br/empresas-e-negocios/pt-br/empreendedor%3B" \h </w:instrText>
      </w:r>
      <w:r>
        <w:fldChar w:fldCharType="separate"/>
      </w:r>
      <w:r>
        <w:rPr>
          <w:sz w:val="24"/>
          <w:szCs w:val="24"/>
        </w:rPr>
        <w:t>https://www.gov.br/empresas-e-negocios/pt-br/empreendedor;</w:t>
      </w:r>
      <w:r>
        <w:rPr>
          <w:sz w:val="24"/>
          <w:szCs w:val="24"/>
        </w:rPr>
        <w:fldChar w:fldCharType="end"/>
      </w:r>
    </w:p>
    <w:p w14:paraId="4080B2D8">
      <w:pPr>
        <w:spacing w:line="360" w:lineRule="auto"/>
        <w:jc w:val="both"/>
        <w:rPr>
          <w:sz w:val="24"/>
          <w:szCs w:val="24"/>
        </w:rPr>
      </w:pPr>
      <w:r>
        <w:rPr>
          <w:sz w:val="24"/>
          <w:szCs w:val="24"/>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w:t>
      </w:r>
      <w:r>
        <w:rPr>
          <w:spacing w:val="-2"/>
          <w:sz w:val="24"/>
          <w:szCs w:val="24"/>
        </w:rPr>
        <w:t>administradores;</w:t>
      </w:r>
    </w:p>
    <w:p w14:paraId="2A0472BD">
      <w:pPr>
        <w:spacing w:line="360" w:lineRule="auto"/>
        <w:jc w:val="both"/>
        <w:rPr>
          <w:sz w:val="24"/>
          <w:szCs w:val="24"/>
        </w:rPr>
      </w:pPr>
      <w:r>
        <w:rPr>
          <w:b/>
          <w:sz w:val="24"/>
          <w:szCs w:val="24"/>
        </w:rPr>
        <w:t xml:space="preserve">Sociedade empresária estrangeira: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337CF16">
      <w:pPr>
        <w:spacing w:line="360" w:lineRule="auto"/>
        <w:jc w:val="both"/>
        <w:rPr>
          <w:sz w:val="24"/>
          <w:szCs w:val="24"/>
        </w:rPr>
      </w:pPr>
      <w:r>
        <w:rPr>
          <w:b/>
          <w:sz w:val="24"/>
          <w:szCs w:val="24"/>
        </w:rPr>
        <w:t xml:space="preserve">Sociedade simples: </w:t>
      </w:r>
      <w:r>
        <w:rPr>
          <w:sz w:val="24"/>
          <w:szCs w:val="24"/>
        </w:rPr>
        <w:t>inscrição do ato constitutivo no Registro Civil de Pessoas Jurídicas do local de sua sede, acompanhada de documento comprobatório de seus administradores;</w:t>
      </w:r>
    </w:p>
    <w:p w14:paraId="0F8972FC">
      <w:pPr>
        <w:spacing w:line="360" w:lineRule="auto"/>
        <w:jc w:val="both"/>
        <w:rPr>
          <w:sz w:val="24"/>
          <w:szCs w:val="24"/>
        </w:rPr>
      </w:pPr>
      <w:r>
        <w:rPr>
          <w:b/>
          <w:sz w:val="24"/>
          <w:szCs w:val="24"/>
        </w:rPr>
        <w:t xml:space="preserve">Filial, sucursal ou agência de sociedade simples ou empresária: </w:t>
      </w:r>
      <w:r>
        <w:rPr>
          <w:sz w:val="24"/>
          <w:szCs w:val="24"/>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B419850">
      <w:pPr>
        <w:spacing w:line="360" w:lineRule="auto"/>
        <w:jc w:val="both"/>
        <w:rPr>
          <w:sz w:val="24"/>
          <w:szCs w:val="24"/>
        </w:rPr>
      </w:pPr>
      <w:r>
        <w:rPr>
          <w:b/>
          <w:sz w:val="24"/>
          <w:szCs w:val="24"/>
        </w:rPr>
        <w:t xml:space="preserve">Sociedade cooperativa: </w:t>
      </w:r>
      <w:r>
        <w:rPr>
          <w:sz w:val="24"/>
          <w:szCs w:val="24"/>
        </w:rPr>
        <w:t>ata de fundação e estatuto social, com a ata da assembleia que o aprovou, devidamente arquivado na Junta Comercial ou inscrito no Registro Civil das Pessoas Jurídicas da respectiva sede além doregistrodequetrataoart.107daLeinº5.764, de 16 de dezembro 1971.</w:t>
      </w:r>
    </w:p>
    <w:p w14:paraId="6430AF27">
      <w:pPr>
        <w:spacing w:line="360" w:lineRule="auto"/>
        <w:jc w:val="both"/>
        <w:rPr>
          <w:b/>
          <w:spacing w:val="-2"/>
          <w:sz w:val="24"/>
          <w:szCs w:val="24"/>
        </w:rPr>
      </w:pPr>
      <w:r>
        <w:rPr>
          <w:b/>
          <w:sz w:val="24"/>
          <w:szCs w:val="24"/>
        </w:rPr>
        <w:t xml:space="preserve">Habilitação fiscal, social e </w:t>
      </w:r>
      <w:r>
        <w:rPr>
          <w:b/>
          <w:spacing w:val="-2"/>
          <w:sz w:val="24"/>
          <w:szCs w:val="24"/>
        </w:rPr>
        <w:t xml:space="preserve">trabalhista   </w:t>
      </w:r>
    </w:p>
    <w:p w14:paraId="64081DA5">
      <w:pPr>
        <w:spacing w:line="360" w:lineRule="auto"/>
        <w:jc w:val="both"/>
        <w:rPr>
          <w:sz w:val="24"/>
          <w:szCs w:val="24"/>
        </w:rPr>
      </w:pPr>
      <w:r>
        <w:rPr>
          <w:sz w:val="24"/>
          <w:szCs w:val="24"/>
        </w:rPr>
        <w:t xml:space="preserve">Prova de inscrição no Cadastro Nacional de Pessoas </w:t>
      </w:r>
      <w:r>
        <w:rPr>
          <w:spacing w:val="-2"/>
          <w:sz w:val="24"/>
          <w:szCs w:val="24"/>
        </w:rPr>
        <w:t>Jurídicas;</w:t>
      </w:r>
    </w:p>
    <w:p w14:paraId="36D5496B">
      <w:pPr>
        <w:spacing w:line="360" w:lineRule="auto"/>
        <w:jc w:val="both"/>
        <w:rPr>
          <w:spacing w:val="-2"/>
          <w:sz w:val="24"/>
          <w:szCs w:val="24"/>
        </w:rPr>
      </w:pPr>
      <w:r>
        <w:rPr>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nº1.751, de 02 de outubro de 2014, do Secretário da Receita Federal do Brasil e da Procuradora-Geral da Fazenda </w:t>
      </w:r>
      <w:r>
        <w:rPr>
          <w:spacing w:val="-2"/>
          <w:sz w:val="24"/>
          <w:szCs w:val="24"/>
        </w:rPr>
        <w:t>Nacional.</w:t>
      </w:r>
    </w:p>
    <w:p w14:paraId="5806DD9F">
      <w:pPr>
        <w:spacing w:line="360" w:lineRule="auto"/>
        <w:jc w:val="both"/>
        <w:rPr>
          <w:sz w:val="24"/>
          <w:szCs w:val="24"/>
        </w:rPr>
      </w:pPr>
      <w:r>
        <w:rPr>
          <w:sz w:val="24"/>
          <w:szCs w:val="24"/>
        </w:rPr>
        <w:t xml:space="preserve">Prova de regularidade com o Fundo de Garantia do Tempo de Serviço </w:t>
      </w:r>
      <w:r>
        <w:rPr>
          <w:spacing w:val="-2"/>
          <w:sz w:val="24"/>
          <w:szCs w:val="24"/>
        </w:rPr>
        <w:t>(FGTS);</w:t>
      </w:r>
    </w:p>
    <w:p w14:paraId="30929C29">
      <w:pPr>
        <w:spacing w:line="360" w:lineRule="auto"/>
        <w:jc w:val="both"/>
        <w:rPr>
          <w:sz w:val="24"/>
          <w:szCs w:val="24"/>
        </w:rPr>
      </w:pPr>
      <w:r>
        <w:rPr>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de1ºde maio de 1943;</w:t>
      </w:r>
    </w:p>
    <w:p w14:paraId="2356B8FF">
      <w:pPr>
        <w:spacing w:line="360" w:lineRule="auto"/>
        <w:jc w:val="both"/>
        <w:rPr>
          <w:sz w:val="24"/>
          <w:szCs w:val="24"/>
        </w:rPr>
      </w:pPr>
      <w:r>
        <w:rPr>
          <w:sz w:val="24"/>
          <w:szCs w:val="24"/>
        </w:rPr>
        <w:t xml:space="preserve">Prova de inscrição no cadastro de contribuintes </w:t>
      </w:r>
      <w:r>
        <w:rPr>
          <w:i/>
          <w:sz w:val="24"/>
          <w:szCs w:val="24"/>
        </w:rPr>
        <w:t xml:space="preserve">[Estadual/Distrital] </w:t>
      </w:r>
      <w:r>
        <w:rPr>
          <w:sz w:val="24"/>
          <w:szCs w:val="24"/>
        </w:rPr>
        <w:t xml:space="preserve">e </w:t>
      </w:r>
      <w:r>
        <w:rPr>
          <w:i/>
          <w:spacing w:val="-2"/>
          <w:sz w:val="24"/>
          <w:szCs w:val="24"/>
        </w:rPr>
        <w:t>[Municipal/Distrital]</w:t>
      </w:r>
    </w:p>
    <w:p w14:paraId="28341B02">
      <w:pPr>
        <w:spacing w:line="360" w:lineRule="auto"/>
        <w:jc w:val="both"/>
        <w:rPr>
          <w:sz w:val="24"/>
          <w:szCs w:val="24"/>
        </w:rPr>
      </w:pPr>
      <w:r>
        <w:rPr>
          <w:sz w:val="24"/>
          <w:szCs w:val="24"/>
        </w:rPr>
        <w:t>Relativo ao domicílio ou sede do fornecedor, pertinente ao seu ramo de atividade e compatível com o objeto contratual;</w:t>
      </w:r>
    </w:p>
    <w:p w14:paraId="1D05B14D">
      <w:pPr>
        <w:spacing w:line="360" w:lineRule="auto"/>
        <w:jc w:val="both"/>
        <w:rPr>
          <w:sz w:val="24"/>
          <w:szCs w:val="24"/>
        </w:rPr>
      </w:pPr>
      <w:r>
        <w:rPr>
          <w:sz w:val="24"/>
          <w:szCs w:val="24"/>
        </w:rPr>
        <w:t xml:space="preserve">Prova de regularidade com a Fazenda </w:t>
      </w:r>
      <w:r>
        <w:rPr>
          <w:i/>
          <w:sz w:val="24"/>
          <w:szCs w:val="24"/>
        </w:rPr>
        <w:t xml:space="preserve">Estadual/Distrital e Municipal/Distrital </w:t>
      </w:r>
      <w:r>
        <w:rPr>
          <w:sz w:val="24"/>
          <w:szCs w:val="24"/>
        </w:rPr>
        <w:t>do domicílio ou sede do fornecedor, relativa à atividade em cujo exercício contrata ou concorre;</w:t>
      </w:r>
    </w:p>
    <w:p w14:paraId="4B171E7F">
      <w:pPr>
        <w:spacing w:line="360" w:lineRule="auto"/>
        <w:jc w:val="both"/>
        <w:rPr>
          <w:sz w:val="24"/>
          <w:szCs w:val="24"/>
        </w:rPr>
      </w:pPr>
      <w:r>
        <w:rPr>
          <w:sz w:val="24"/>
          <w:szCs w:val="24"/>
        </w:rPr>
        <w:t xml:space="preserve">Caso o fornecedor seja considerado isento dos tributos </w:t>
      </w:r>
      <w:r>
        <w:rPr>
          <w:i/>
          <w:sz w:val="24"/>
          <w:szCs w:val="24"/>
        </w:rPr>
        <w:t xml:space="preserve">[Estadual/Distrital] e [Municipal/Distrital] </w:t>
      </w:r>
      <w:r>
        <w:rPr>
          <w:sz w:val="24"/>
          <w:szCs w:val="24"/>
        </w:rPr>
        <w:t>relacionados ao objeto contratual, deverá comprovar tal condição mediante a apresentação de declaração da Fazenda respectiva do seu domicílio ou sede, ou outra equivalente, na forma da lei.</w:t>
      </w:r>
    </w:p>
    <w:p w14:paraId="3932B680">
      <w:pPr>
        <w:spacing w:line="360" w:lineRule="auto"/>
        <w:jc w:val="both"/>
        <w:rPr>
          <w:sz w:val="24"/>
          <w:szCs w:val="24"/>
        </w:rPr>
      </w:pPr>
      <w:r>
        <w:rPr>
          <w:sz w:val="24"/>
          <w:szCs w:val="24"/>
        </w:rPr>
        <w:t>O fornecedor enquadrado como microempreendedor individual que pretenda auferir os benefícios do tratamento diferenciado previstos na Lei Complementar n.123, de 2006, estará dispensado da prova de inscrição nos cadastros de contribuintes estadual e municipal.</w:t>
      </w:r>
    </w:p>
    <w:p w14:paraId="36F2AC68">
      <w:pPr>
        <w:spacing w:line="360" w:lineRule="auto"/>
        <w:jc w:val="both"/>
        <w:rPr>
          <w:sz w:val="24"/>
          <w:szCs w:val="24"/>
        </w:rPr>
      </w:pPr>
      <w:r>
        <w:rPr>
          <w:sz w:val="24"/>
          <w:szCs w:val="24"/>
        </w:rPr>
        <w:t>Qualificação Técnica</w:t>
      </w:r>
    </w:p>
    <w:p w14:paraId="4D7D61C3">
      <w:pPr>
        <w:pStyle w:val="20"/>
        <w:rPr>
          <w:rFonts w:ascii="Times New Roman" w:hAnsi="Times New Roman" w:cs="Times New Roman"/>
        </w:rPr>
      </w:pPr>
      <w:r>
        <w:rPr>
          <w:rFonts w:ascii="Times New Roman" w:hAnsi="Times New Roman" w:cs="Times New Roman"/>
          <w:color w:val="000000"/>
        </w:rPr>
        <w:t xml:space="preserve"> </w:t>
      </w:r>
      <w:r>
        <w:rPr>
          <w:rFonts w:ascii="Times New Roman" w:hAnsi="Times New Roman" w:cs="Times New Roman"/>
        </w:rPr>
        <w:t xml:space="preserve">Comprovação através da apresentação de atestado(s) fornecido(s) por pessoa jurídica de direito público ou privado de que atua no ramo de atividade do fornecimento do objeto desta licitação e de que cumpriu, ou vem cumprindo, integralmente e de modo satisfatório Contrato anteriormente mantido com o emitente do atestado; </w:t>
      </w:r>
    </w:p>
    <w:p w14:paraId="01F94AE0">
      <w:pPr>
        <w:pStyle w:val="20"/>
        <w:spacing w:line="360" w:lineRule="auto"/>
        <w:rPr>
          <w:rFonts w:ascii="Times New Roman" w:hAnsi="Times New Roman" w:cs="Times New Roman"/>
        </w:rPr>
      </w:pPr>
      <w:r>
        <w:rPr>
          <w:rFonts w:ascii="Times New Roman" w:hAnsi="Times New Roman" w:cs="Times New Roman"/>
        </w:rPr>
        <w:t>Alvará Sanitário atualizado emitido por Orgão de Vigilância Sanitária do Municipio da empresa licitante</w:t>
      </w:r>
      <w:r>
        <w:rPr>
          <w:rFonts w:ascii="Times New Roman" w:hAnsi="Times New Roman" w:cs="Times New Roman"/>
          <w:lang w:val="pt-BR"/>
        </w:rPr>
        <w:t>;</w:t>
      </w:r>
    </w:p>
    <w:p w14:paraId="63862433">
      <w:pPr>
        <w:pStyle w:val="74"/>
        <w:ind w:firstLine="708"/>
        <w:jc w:val="both"/>
        <w:rPr>
          <w:rFonts w:ascii="Times New Roman" w:hAnsi="Times New Roman" w:cs="Times New Roman"/>
          <w:color w:val="FF0000"/>
        </w:rPr>
      </w:pPr>
    </w:p>
    <w:p w14:paraId="57EAA627">
      <w:pPr>
        <w:pStyle w:val="74"/>
        <w:rPr>
          <w:rFonts w:ascii="Times New Roman" w:hAnsi="Times New Roman" w:cs="Times New Roman"/>
          <w:b/>
          <w:color w:val="auto"/>
        </w:rPr>
      </w:pPr>
      <w:r>
        <w:rPr>
          <w:rFonts w:ascii="Times New Roman" w:hAnsi="Times New Roman" w:cs="Times New Roman"/>
          <w:b/>
          <w:color w:val="auto"/>
        </w:rPr>
        <w:t>11 - DOTAÇÃO ORÇAMENTÁRIA</w:t>
      </w:r>
    </w:p>
    <w:p w14:paraId="64587DEA">
      <w:pPr>
        <w:pStyle w:val="74"/>
        <w:rPr>
          <w:rFonts w:ascii="Times New Roman" w:hAnsi="Times New Roman" w:cs="Times New Roman"/>
          <w:color w:val="auto"/>
        </w:rPr>
      </w:pPr>
      <w:r>
        <w:rPr>
          <w:rFonts w:ascii="Times New Roman" w:hAnsi="Times New Roman" w:cs="Times New Roman"/>
          <w:color w:val="auto"/>
        </w:rPr>
        <w:t xml:space="preserve"> </w:t>
      </w:r>
    </w:p>
    <w:p w14:paraId="592745CD">
      <w:pPr>
        <w:jc w:val="both"/>
        <w:rPr>
          <w:rFonts w:eastAsia="Cambria Math"/>
          <w:sz w:val="24"/>
          <w:szCs w:val="24"/>
          <w:lang w:val="en-US"/>
        </w:rPr>
      </w:pPr>
      <w:r>
        <w:rPr>
          <w:rFonts w:eastAsia="Cambria Math"/>
          <w:sz w:val="24"/>
          <w:szCs w:val="24"/>
          <w:lang w:val="en-US"/>
        </w:rPr>
        <w:t>03.01.10.303.0032.2484.33.90.32.00.00.00.1635</w:t>
      </w:r>
    </w:p>
    <w:p w14:paraId="238F5F67">
      <w:pPr>
        <w:jc w:val="both"/>
        <w:rPr>
          <w:rFonts w:eastAsia="Cambria Math"/>
          <w:sz w:val="24"/>
          <w:szCs w:val="24"/>
          <w:lang w:val="en-US"/>
        </w:rPr>
      </w:pPr>
      <w:r>
        <w:rPr>
          <w:rFonts w:eastAsia="Cambria Math"/>
          <w:sz w:val="24"/>
          <w:szCs w:val="24"/>
          <w:lang w:val="en-US"/>
        </w:rPr>
        <w:t>03.01.10.303.0032.2484.33.90.32.00.00.00.1500</w:t>
      </w:r>
    </w:p>
    <w:p w14:paraId="57394F96">
      <w:pPr>
        <w:jc w:val="both"/>
        <w:rPr>
          <w:rFonts w:eastAsia="Cambria Math"/>
          <w:sz w:val="24"/>
          <w:szCs w:val="24"/>
          <w:lang w:val="en-US"/>
        </w:rPr>
      </w:pPr>
      <w:r>
        <w:rPr>
          <w:rFonts w:eastAsia="Cambria Math"/>
          <w:sz w:val="24"/>
          <w:szCs w:val="24"/>
          <w:lang w:val="en-US"/>
        </w:rPr>
        <w:t>03.01.10.303.0032.2484.33.91.32.00.00.00.1500</w:t>
      </w:r>
    </w:p>
    <w:p w14:paraId="1C1C2122">
      <w:pPr>
        <w:jc w:val="both"/>
        <w:rPr>
          <w:rFonts w:eastAsia="Cambria Math"/>
          <w:b/>
          <w:color w:val="FF0000"/>
          <w:sz w:val="24"/>
          <w:szCs w:val="24"/>
          <w:lang w:val="en-US"/>
        </w:rPr>
      </w:pPr>
    </w:p>
    <w:p w14:paraId="5384EE92">
      <w:pPr>
        <w:jc w:val="both"/>
        <w:rPr>
          <w:rFonts w:eastAsia="Cambria Math"/>
          <w:b/>
          <w:color w:val="FF0000"/>
          <w:sz w:val="24"/>
          <w:szCs w:val="24"/>
          <w:lang w:val="en-US"/>
        </w:rPr>
      </w:pPr>
    </w:p>
    <w:p w14:paraId="08C41665">
      <w:pPr>
        <w:spacing w:line="360" w:lineRule="auto"/>
        <w:jc w:val="both"/>
        <w:rPr>
          <w:rFonts w:eastAsia="Cambria Math"/>
          <w:b/>
          <w:sz w:val="24"/>
          <w:szCs w:val="24"/>
          <w:u w:val="single"/>
        </w:rPr>
      </w:pPr>
      <w:r>
        <w:rPr>
          <w:rFonts w:eastAsia="Cambria Math"/>
          <w:b/>
          <w:sz w:val="24"/>
          <w:szCs w:val="24"/>
          <w:lang w:val="en-US"/>
        </w:rPr>
        <w:t>12</w:t>
      </w:r>
      <w:r>
        <w:rPr>
          <w:rFonts w:eastAsia="Cambria Math"/>
          <w:b/>
          <w:sz w:val="24"/>
          <w:szCs w:val="24"/>
        </w:rPr>
        <w:t xml:space="preserve"> - DO PAGAMENTO</w:t>
      </w:r>
    </w:p>
    <w:p w14:paraId="1F1621DE">
      <w:pPr>
        <w:spacing w:line="360" w:lineRule="auto"/>
        <w:rPr>
          <w:sz w:val="24"/>
          <w:szCs w:val="24"/>
        </w:rPr>
      </w:pPr>
    </w:p>
    <w:p w14:paraId="0B9F87D6">
      <w:pPr>
        <w:spacing w:line="360" w:lineRule="auto"/>
        <w:jc w:val="both"/>
        <w:rPr>
          <w:sz w:val="24"/>
          <w:szCs w:val="24"/>
        </w:rPr>
      </w:pPr>
      <w:r>
        <w:rPr>
          <w:sz w:val="24"/>
          <w:szCs w:val="24"/>
        </w:rPr>
        <w:t xml:space="preserve">O pagamento será efetuado até o 15º (décimo quinto) dia do mês subsequente ao da prestação do serviço, mediante crédito em conta corrente, após liberação da respectiva Nota Fiscal/Fatura, devidamente atestada pelo setor competente, que deverá vir acompanhada de ordem de serviço, relatório detalhado dos serviços efetuados e das peças substituídas. </w:t>
      </w:r>
    </w:p>
    <w:p w14:paraId="027E949F">
      <w:pPr>
        <w:jc w:val="both"/>
        <w:rPr>
          <w:color w:val="FF0000"/>
          <w:sz w:val="24"/>
          <w:szCs w:val="24"/>
        </w:rPr>
      </w:pPr>
    </w:p>
    <w:p w14:paraId="350F0692">
      <w:pPr>
        <w:jc w:val="both"/>
        <w:rPr>
          <w:rFonts w:eastAsia="Cambria Math"/>
          <w:b/>
          <w:sz w:val="24"/>
          <w:szCs w:val="24"/>
        </w:rPr>
      </w:pPr>
      <w:r>
        <w:rPr>
          <w:b/>
          <w:sz w:val="24"/>
          <w:szCs w:val="24"/>
        </w:rPr>
        <w:t xml:space="preserve">13 - </w:t>
      </w:r>
      <w:r>
        <w:rPr>
          <w:rFonts w:eastAsia="Cambria Math"/>
          <w:b/>
          <w:sz w:val="24"/>
          <w:szCs w:val="24"/>
        </w:rPr>
        <w:t>VIGÊNCIA</w:t>
      </w:r>
    </w:p>
    <w:p w14:paraId="0948C674">
      <w:pPr>
        <w:pStyle w:val="272"/>
        <w:spacing w:line="360" w:lineRule="auto"/>
        <w:jc w:val="both"/>
        <w:rPr>
          <w:rFonts w:ascii="Times New Roman" w:hAnsi="Times New Roman" w:cs="Times New Roman"/>
          <w:sz w:val="24"/>
          <w:szCs w:val="24"/>
        </w:rPr>
      </w:pPr>
    </w:p>
    <w:p w14:paraId="1BFA7200">
      <w:pPr>
        <w:pStyle w:val="272"/>
        <w:spacing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 contrato deverá ter vigência pelo </w:t>
      </w:r>
      <w:r>
        <w:rPr>
          <w:rFonts w:ascii="Times New Roman" w:hAnsi="Times New Roman" w:eastAsia="Cambria Math" w:cs="Times New Roman"/>
          <w:sz w:val="24"/>
          <w:szCs w:val="24"/>
        </w:rPr>
        <w:t>período de 12 meses podendo ser prorrogado por igual período</w:t>
      </w:r>
      <w:r>
        <w:rPr>
          <w:rFonts w:ascii="Times New Roman" w:hAnsi="Times New Roman" w:eastAsia="Times New Roman" w:cs="Times New Roman"/>
          <w:sz w:val="24"/>
          <w:szCs w:val="24"/>
        </w:rPr>
        <w:t>.</w:t>
      </w:r>
    </w:p>
    <w:p w14:paraId="7A6FE310">
      <w:pPr>
        <w:jc w:val="both"/>
        <w:rPr>
          <w:color w:val="FF0000"/>
          <w:sz w:val="24"/>
          <w:szCs w:val="24"/>
        </w:rPr>
      </w:pPr>
    </w:p>
    <w:p w14:paraId="2F1719A6">
      <w:pPr>
        <w:jc w:val="both"/>
        <w:rPr>
          <w:rFonts w:eastAsia="Cambria Math"/>
          <w:b/>
          <w:sz w:val="24"/>
          <w:szCs w:val="24"/>
        </w:rPr>
      </w:pPr>
      <w:r>
        <w:rPr>
          <w:rFonts w:eastAsia="Cambria Math"/>
          <w:b/>
          <w:sz w:val="24"/>
          <w:szCs w:val="24"/>
          <w:lang w:val="en-US"/>
        </w:rPr>
        <w:t>14</w:t>
      </w:r>
      <w:r>
        <w:rPr>
          <w:rFonts w:eastAsia="Cambria Math"/>
          <w:b/>
          <w:sz w:val="24"/>
          <w:szCs w:val="24"/>
        </w:rPr>
        <w:t xml:space="preserve"> - VALOR ESTIMADO DA CONTRATAÇÃO</w:t>
      </w:r>
    </w:p>
    <w:p w14:paraId="16AAC2D6">
      <w:pPr>
        <w:jc w:val="both"/>
        <w:rPr>
          <w:rFonts w:eastAsia="Cambria Math"/>
          <w:b/>
          <w:sz w:val="24"/>
          <w:szCs w:val="24"/>
        </w:rPr>
      </w:pPr>
    </w:p>
    <w:p w14:paraId="172C806D">
      <w:pPr>
        <w:jc w:val="both"/>
        <w:rPr>
          <w:sz w:val="24"/>
          <w:szCs w:val="24"/>
        </w:rPr>
      </w:pPr>
      <w:r>
        <w:rPr>
          <w:sz w:val="24"/>
          <w:szCs w:val="24"/>
        </w:rPr>
        <w:t xml:space="preserve">O custo estimado total da contratação pelo menor preço é de </w:t>
      </w:r>
      <w:r>
        <w:rPr>
          <w:rFonts w:eastAsia="SimSun"/>
          <w:sz w:val="24"/>
          <w:szCs w:val="24"/>
          <w:lang w:val="en-US" w:eastAsia="zh-CN" w:bidi="ar"/>
        </w:rPr>
        <w:t xml:space="preserve">R$ </w:t>
      </w:r>
      <w:r>
        <w:rPr>
          <w:rFonts w:eastAsia="SimSun"/>
          <w:color w:val="000000"/>
          <w:sz w:val="24"/>
          <w:szCs w:val="24"/>
          <w:lang w:eastAsia="zh-CN" w:bidi="ar"/>
        </w:rPr>
        <w:t>3.703.766,00(três milhões setecentos e três mil setecentos e sessenta e seis reais</w:t>
      </w:r>
      <w:r>
        <w:rPr>
          <w:rFonts w:eastAsia="SimSun"/>
          <w:sz w:val="24"/>
          <w:szCs w:val="24"/>
          <w:lang w:eastAsia="zh-CN" w:bidi="ar"/>
        </w:rPr>
        <w:t>),</w:t>
      </w:r>
      <w:r>
        <w:rPr>
          <w:sz w:val="24"/>
          <w:szCs w:val="24"/>
        </w:rPr>
        <w:t xml:space="preserve"> conforme custos avaliados através de pesquisa de preço realizada.</w:t>
      </w:r>
    </w:p>
    <w:p w14:paraId="050A3279">
      <w:pPr>
        <w:jc w:val="both"/>
        <w:rPr>
          <w:color w:val="FF0000"/>
          <w:sz w:val="24"/>
          <w:szCs w:val="24"/>
        </w:rPr>
      </w:pPr>
    </w:p>
    <w:p w14:paraId="5E076B1C">
      <w:pPr>
        <w:jc w:val="both"/>
        <w:rPr>
          <w:rFonts w:eastAsia="Cambria Math"/>
          <w:b/>
          <w:sz w:val="24"/>
          <w:szCs w:val="24"/>
          <w:lang w:val="en-US"/>
        </w:rPr>
      </w:pPr>
      <w:r>
        <w:rPr>
          <w:rFonts w:eastAsia="Cambria Math"/>
          <w:b/>
          <w:sz w:val="24"/>
          <w:szCs w:val="24"/>
          <w:lang w:val="en-US"/>
        </w:rPr>
        <w:t>15</w:t>
      </w:r>
      <w:r>
        <w:rPr>
          <w:rFonts w:eastAsia="Cambria Math"/>
          <w:b/>
          <w:sz w:val="24"/>
          <w:szCs w:val="24"/>
        </w:rPr>
        <w:t xml:space="preserve"> - RESPONSÁVE</w:t>
      </w:r>
      <w:r>
        <w:rPr>
          <w:rFonts w:eastAsia="Cambria Math"/>
          <w:b/>
          <w:sz w:val="24"/>
          <w:szCs w:val="24"/>
          <w:lang w:val="en-US"/>
        </w:rPr>
        <w:t>L:</w:t>
      </w:r>
    </w:p>
    <w:p w14:paraId="754F5735">
      <w:pPr>
        <w:jc w:val="both"/>
        <w:rPr>
          <w:rFonts w:eastAsia="Cambria Math"/>
          <w:b/>
          <w:color w:val="FF0000"/>
          <w:sz w:val="24"/>
          <w:szCs w:val="24"/>
          <w:lang w:val="en-US"/>
        </w:rPr>
      </w:pPr>
    </w:p>
    <w:p w14:paraId="3D497D60">
      <w:pPr>
        <w:jc w:val="both"/>
        <w:rPr>
          <w:rFonts w:eastAsia="Cambria Math"/>
          <w:b/>
          <w:color w:val="FF0000"/>
          <w:sz w:val="24"/>
          <w:szCs w:val="24"/>
          <w:lang w:val="en-US"/>
        </w:rPr>
      </w:pPr>
    </w:p>
    <w:p w14:paraId="59D1A6E0">
      <w:pPr>
        <w:jc w:val="both"/>
        <w:rPr>
          <w:rFonts w:eastAsia="Cambria Math"/>
          <w:b/>
          <w:color w:val="FF0000"/>
          <w:sz w:val="24"/>
          <w:szCs w:val="24"/>
          <w:lang w:val="en-US"/>
        </w:rPr>
      </w:pPr>
    </w:p>
    <w:p w14:paraId="32B5A227">
      <w:pPr>
        <w:shd w:val="clear" w:color="auto" w:fill="FFFFFF"/>
        <w:spacing w:line="360" w:lineRule="auto"/>
        <w:jc w:val="center"/>
        <w:rPr>
          <w:sz w:val="24"/>
          <w:szCs w:val="24"/>
        </w:rPr>
      </w:pPr>
      <w:r>
        <w:rPr>
          <w:sz w:val="24"/>
          <w:szCs w:val="24"/>
        </w:rPr>
        <w:t>Valença, 17 de março  de 2026.</w:t>
      </w:r>
    </w:p>
    <w:p w14:paraId="31261B2A">
      <w:pPr>
        <w:widowControl w:val="0"/>
        <w:shd w:val="clear" w:color="auto" w:fill="FFFFFF"/>
        <w:suppressAutoHyphens/>
        <w:spacing w:line="360" w:lineRule="auto"/>
        <w:jc w:val="center"/>
        <w:rPr>
          <w:b/>
          <w:sz w:val="24"/>
          <w:szCs w:val="24"/>
        </w:rPr>
      </w:pPr>
    </w:p>
    <w:p w14:paraId="46240BD3">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cs="Times New Roman"/>
          <w:szCs w:val="24"/>
        </w:rPr>
      </w:pPr>
      <w:r>
        <w:rPr>
          <w:rFonts w:ascii="Times New Roman" w:hAnsi="Times New Roman" w:cs="Times New Roman"/>
          <w:color w:val="auto"/>
          <w:kern w:val="3"/>
          <w:szCs w:val="24"/>
          <w:lang w:eastAsia="zh-CN" w:bidi="hi-IN"/>
        </w:rPr>
        <w:t>Eduardo Eiji Rodrigues Okabayashi</w:t>
      </w:r>
    </w:p>
    <w:p w14:paraId="07069C9B">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eastAsia="Times New Roman" w:cs="Times New Roman"/>
          <w:b/>
          <w:bCs/>
          <w:szCs w:val="24"/>
        </w:rPr>
      </w:pPr>
      <w:r>
        <w:rPr>
          <w:rFonts w:ascii="Times New Roman" w:hAnsi="Times New Roman" w:eastAsia="Times New Roman" w:cs="Times New Roman"/>
          <w:color w:val="auto"/>
          <w:szCs w:val="24"/>
        </w:rPr>
        <w:t xml:space="preserve">Matricula: </w:t>
      </w:r>
      <w:r>
        <w:rPr>
          <w:rFonts w:ascii="Times New Roman" w:hAnsi="Times New Roman" w:cs="Times New Roman"/>
          <w:color w:val="auto"/>
          <w:kern w:val="3"/>
          <w:szCs w:val="24"/>
          <w:lang w:eastAsia="zh-CN" w:bidi="hi-IN"/>
        </w:rPr>
        <w:t>211.930</w:t>
      </w:r>
    </w:p>
    <w:p w14:paraId="67E2AE5B">
      <w:pPr>
        <w:spacing w:before="288" w:beforeLines="120" w:after="288" w:afterLines="120" w:line="288" w:lineRule="auto"/>
        <w:jc w:val="center"/>
        <w:rPr>
          <w:b/>
          <w:sz w:val="24"/>
          <w:szCs w:val="24"/>
        </w:rPr>
      </w:pPr>
    </w:p>
    <w:p w14:paraId="406ACF63">
      <w:pPr>
        <w:spacing w:before="288" w:beforeLines="120" w:after="288" w:afterLines="120" w:line="288" w:lineRule="auto"/>
        <w:ind w:left="284"/>
        <w:contextualSpacing/>
        <w:jc w:val="center"/>
        <w:rPr>
          <w:rFonts w:eastAsia="MS Mincho"/>
          <w:b/>
          <w:sz w:val="24"/>
          <w:szCs w:val="24"/>
        </w:rPr>
      </w:pPr>
      <w:r>
        <w:rPr>
          <w:rFonts w:eastAsia="MS Mincho"/>
          <w:b/>
          <w:sz w:val="24"/>
          <w:szCs w:val="24"/>
        </w:rPr>
        <w:t>ANEXO II</w:t>
      </w:r>
    </w:p>
    <w:p w14:paraId="4284D203">
      <w:pPr>
        <w:spacing w:before="288" w:beforeLines="120" w:after="288" w:afterLines="120" w:line="288" w:lineRule="auto"/>
        <w:ind w:left="284"/>
        <w:contextualSpacing/>
        <w:jc w:val="center"/>
        <w:rPr>
          <w:rFonts w:eastAsia="MS Mincho" w:asciiTheme="minorHAnsi" w:hAnsiTheme="minorHAnsi" w:cstheme="minorHAnsi"/>
          <w:b/>
          <w:sz w:val="24"/>
          <w:szCs w:val="24"/>
        </w:rPr>
      </w:pPr>
    </w:p>
    <w:p w14:paraId="6439DC12">
      <w:pPr>
        <w:ind w:left="284"/>
        <w:jc w:val="center"/>
        <w:rPr>
          <w:b/>
          <w:color w:val="000000"/>
          <w:sz w:val="24"/>
          <w:szCs w:val="24"/>
          <w:u w:val="single"/>
        </w:rPr>
      </w:pPr>
      <w:r>
        <w:rPr>
          <w:b/>
          <w:color w:val="000000"/>
          <w:sz w:val="24"/>
          <w:szCs w:val="24"/>
        </w:rPr>
        <w:t xml:space="preserve">    </w:t>
      </w:r>
      <w:r>
        <w:rPr>
          <w:b/>
          <w:color w:val="000000"/>
          <w:sz w:val="24"/>
          <w:szCs w:val="24"/>
          <w:highlight w:val="yellow"/>
          <w:u w:val="single"/>
        </w:rPr>
        <w:t>ESTUDO TÉCNICO PRELIMINAR</w:t>
      </w:r>
    </w:p>
    <w:p w14:paraId="15CB752F">
      <w:pPr>
        <w:ind w:left="284"/>
        <w:jc w:val="center"/>
        <w:rPr>
          <w:b/>
          <w:sz w:val="24"/>
          <w:szCs w:val="24"/>
          <w:u w:val="single"/>
        </w:rPr>
      </w:pPr>
    </w:p>
    <w:p w14:paraId="2BBACC0F">
      <w:pPr>
        <w:ind w:left="284"/>
        <w:jc w:val="center"/>
        <w:rPr>
          <w:b/>
          <w:sz w:val="24"/>
          <w:szCs w:val="24"/>
          <w:u w:val="single"/>
        </w:rPr>
      </w:pPr>
    </w:p>
    <w:p w14:paraId="37ADC931">
      <w:pPr>
        <w:spacing w:before="288" w:beforeLines="120" w:after="288" w:afterLines="120" w:line="288" w:lineRule="auto"/>
        <w:contextualSpacing/>
        <w:rPr>
          <w:sz w:val="16"/>
          <w:szCs w:val="16"/>
        </w:rPr>
      </w:pPr>
    </w:p>
    <w:p w14:paraId="3D1E10D2">
      <w:pPr>
        <w:spacing w:before="288" w:beforeLines="120" w:after="288" w:afterLines="120" w:line="288" w:lineRule="auto"/>
        <w:contextualSpacing/>
        <w:rPr>
          <w:sz w:val="16"/>
          <w:szCs w:val="16"/>
        </w:rPr>
      </w:pPr>
    </w:p>
    <w:p w14:paraId="6FBEDDF3">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color w:val="auto"/>
          <w:szCs w:val="24"/>
        </w:rPr>
      </w:pPr>
      <w:r>
        <w:rPr>
          <w:rFonts w:ascii="Times New Roman" w:hAnsi="Times New Roman" w:eastAsia="Times New Roman" w:cs="Times New Roman"/>
          <w:b/>
          <w:bCs/>
          <w:color w:val="auto"/>
          <w:szCs w:val="24"/>
        </w:rPr>
        <w:t xml:space="preserve">ÓRGÃO: </w:t>
      </w:r>
      <w:r>
        <w:rPr>
          <w:rFonts w:ascii="Times New Roman" w:hAnsi="Times New Roman" w:eastAsia="Times New Roman" w:cs="Times New Roman"/>
          <w:color w:val="auto"/>
          <w:szCs w:val="24"/>
        </w:rPr>
        <w:t>Secretaria Municipal de Saúde</w:t>
      </w:r>
    </w:p>
    <w:p w14:paraId="40FFD6EA">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cs="Times New Roman"/>
          <w:color w:val="auto"/>
          <w:szCs w:val="24"/>
        </w:rPr>
      </w:pPr>
      <w:r>
        <w:rPr>
          <w:rFonts w:ascii="Times New Roman" w:hAnsi="Times New Roman" w:eastAsia="Times New Roman" w:cs="Times New Roman"/>
          <w:b/>
          <w:bCs/>
          <w:color w:val="auto"/>
          <w:szCs w:val="24"/>
        </w:rPr>
        <w:t xml:space="preserve">SETOR REQUISITANTE: </w:t>
      </w:r>
      <w:r>
        <w:rPr>
          <w:rFonts w:ascii="Times New Roman" w:hAnsi="Times New Roman" w:cs="Times New Roman"/>
          <w:color w:val="auto"/>
          <w:szCs w:val="24"/>
        </w:rPr>
        <w:t>Farmácia Assistencial e de Mandado</w:t>
      </w:r>
    </w:p>
    <w:p w14:paraId="01FD1E80">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cs="Times New Roman"/>
          <w:color w:val="auto"/>
          <w:kern w:val="3"/>
          <w:szCs w:val="24"/>
          <w:lang w:eastAsia="zh-CN" w:bidi="hi-IN"/>
        </w:rPr>
      </w:pPr>
      <w:r>
        <w:rPr>
          <w:rFonts w:ascii="Times New Roman" w:hAnsi="Times New Roman" w:eastAsia="Times New Roman" w:cs="Times New Roman"/>
          <w:b/>
          <w:bCs/>
          <w:color w:val="auto"/>
          <w:szCs w:val="24"/>
        </w:rPr>
        <w:t xml:space="preserve">RESPONSÁVEL PELA DEMANDA: </w:t>
      </w:r>
      <w:r>
        <w:rPr>
          <w:rFonts w:ascii="Times New Roman" w:hAnsi="Times New Roman" w:cs="Times New Roman"/>
          <w:color w:val="auto"/>
          <w:kern w:val="3"/>
          <w:szCs w:val="24"/>
          <w:lang w:eastAsia="zh-CN" w:bidi="hi-IN"/>
        </w:rPr>
        <w:t>Eduardo Eiji Rodrigues Okabayashi</w:t>
      </w:r>
    </w:p>
    <w:p w14:paraId="41F04C61">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
          <w:bCs/>
          <w:color w:val="auto"/>
          <w:szCs w:val="24"/>
        </w:rPr>
      </w:pPr>
      <w:r>
        <w:rPr>
          <w:rFonts w:ascii="Times New Roman" w:hAnsi="Times New Roman" w:eastAsia="Times New Roman" w:cs="Times New Roman"/>
          <w:b/>
          <w:bCs/>
          <w:color w:val="auto"/>
          <w:szCs w:val="24"/>
        </w:rPr>
        <w:t xml:space="preserve">MATRÍCULA: </w:t>
      </w:r>
      <w:r>
        <w:rPr>
          <w:rFonts w:ascii="Times New Roman" w:hAnsi="Times New Roman" w:cs="Times New Roman"/>
          <w:color w:val="auto"/>
          <w:kern w:val="3"/>
          <w:szCs w:val="24"/>
          <w:lang w:eastAsia="zh-CN" w:bidi="hi-IN"/>
        </w:rPr>
        <w:t>211.930</w:t>
      </w:r>
    </w:p>
    <w:p w14:paraId="5C6CF5A9">
      <w:pPr>
        <w:spacing w:line="360" w:lineRule="auto"/>
        <w:jc w:val="both"/>
        <w:rPr>
          <w:bCs/>
          <w:color w:val="C00000"/>
          <w:sz w:val="24"/>
          <w:szCs w:val="24"/>
        </w:rPr>
      </w:pPr>
    </w:p>
    <w:p w14:paraId="2D13F9CB">
      <w:pPr>
        <w:spacing w:line="360" w:lineRule="auto"/>
        <w:jc w:val="both"/>
        <w:rPr>
          <w:b/>
          <w:sz w:val="24"/>
          <w:szCs w:val="24"/>
        </w:rPr>
      </w:pPr>
      <w:r>
        <w:rPr>
          <w:b/>
          <w:sz w:val="24"/>
          <w:szCs w:val="24"/>
        </w:rPr>
        <w:t>INTRODUÇÃO</w:t>
      </w:r>
    </w:p>
    <w:p w14:paraId="6EC8ACD1">
      <w:pPr>
        <w:spacing w:line="360" w:lineRule="auto"/>
        <w:jc w:val="both"/>
        <w:rPr>
          <w:sz w:val="24"/>
          <w:szCs w:val="24"/>
        </w:rPr>
      </w:pPr>
      <w:r>
        <w:rPr>
          <w:sz w:val="24"/>
          <w:szCs w:val="24"/>
        </w:rPr>
        <w:t>O presente documento caracteriza a primeira etapa da fase de planejamento e apresenta os devidos estudos para a contratação de solução que atenderá à necessidade abaixo especificada.</w:t>
      </w:r>
    </w:p>
    <w:p w14:paraId="21930CD5">
      <w:pPr>
        <w:spacing w:line="360" w:lineRule="auto"/>
        <w:jc w:val="both"/>
      </w:pPr>
      <w:r>
        <w:rPr>
          <w:sz w:val="24"/>
          <w:szCs w:val="24"/>
        </w:rPr>
        <w:t>O objetivo principal é estudar detalhadamente a necessidade de identificar no mercado a melhor solução para supri-la, em observância às normas vigentes e aos princípios que regem a Administração Pública.</w:t>
      </w:r>
    </w:p>
    <w:p w14:paraId="4600144A">
      <w:pPr>
        <w:jc w:val="both"/>
        <w:rPr>
          <w:b/>
          <w:color w:val="000000"/>
          <w:sz w:val="24"/>
          <w:szCs w:val="24"/>
        </w:rPr>
      </w:pPr>
    </w:p>
    <w:p w14:paraId="0B948047">
      <w:pPr>
        <w:pStyle w:val="77"/>
        <w:widowControl w:val="0"/>
        <w:numPr>
          <w:ilvl w:val="0"/>
          <w:numId w:val="6"/>
        </w:numPr>
        <w:spacing w:line="36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OBJETO</w:t>
      </w:r>
    </w:p>
    <w:p w14:paraId="6ACA0C4E">
      <w:pPr>
        <w:pStyle w:val="24"/>
        <w:spacing w:line="360" w:lineRule="auto"/>
        <w:jc w:val="both"/>
      </w:pPr>
      <w:r>
        <w:t>A aquisição de fórmulas alimentares e suplementos tem como objetivo atender pacientes hipossuficientes e cumprir demandas judiciais, assegurando a continuidade do tratamento nutricional de pessoas com patologias que exigem suporte alimentar específico ou suplementação especializada.</w:t>
      </w:r>
    </w:p>
    <w:p w14:paraId="463EDF4F">
      <w:pPr>
        <w:spacing w:line="360" w:lineRule="auto"/>
        <w:jc w:val="both"/>
        <w:rPr>
          <w:b/>
          <w:sz w:val="24"/>
          <w:szCs w:val="24"/>
        </w:rPr>
      </w:pPr>
      <w:r>
        <w:rPr>
          <w:b/>
          <w:sz w:val="24"/>
          <w:szCs w:val="24"/>
        </w:rPr>
        <w:t>2 - DESCRIÇÃO DA NECESSIDADE</w:t>
      </w:r>
    </w:p>
    <w:p w14:paraId="1CAC49AA">
      <w:pPr>
        <w:pStyle w:val="24"/>
        <w:spacing w:line="360" w:lineRule="auto"/>
        <w:jc w:val="both"/>
      </w:pPr>
      <w:r>
        <w:t xml:space="preserve">A </w:t>
      </w:r>
      <w:r>
        <w:rPr>
          <w:rStyle w:val="11"/>
          <w:b w:val="0"/>
        </w:rPr>
        <w:t>aquisição de fórmulas alimentares e suplementos nutricionais</w:t>
      </w:r>
      <w:r>
        <w:t xml:space="preserve"> justifica-se pela necessidade de garantir a continuidade do atendimento a pacientes em situação de vulnerabilidade social (hipossuficientes), bem como pelo cumprimento de determinações judiciais que impõem o fornecimento imediato desses insumos pelo poder público.</w:t>
      </w:r>
    </w:p>
    <w:p w14:paraId="141F1F74">
      <w:pPr>
        <w:pStyle w:val="24"/>
        <w:spacing w:line="360" w:lineRule="auto"/>
        <w:jc w:val="both"/>
      </w:pPr>
      <w:r>
        <w:t>Trata-se de itens essenciais à manutenção da saúde e da vida de pacientes com necessidades nutricionais específicas, tais como indivíduos com doenças crônicas, distúrbios metabólicos, alergias alimentares graves, desnutrição, pacientes oncológicos, entre outras condições clínicas que exigem suplementação ou alimentação especializada.</w:t>
      </w:r>
    </w:p>
    <w:p w14:paraId="4E1D124D">
      <w:pPr>
        <w:pStyle w:val="24"/>
        <w:spacing w:line="360" w:lineRule="auto"/>
        <w:jc w:val="both"/>
      </w:pPr>
      <w:r>
        <w:t>A ausência ou interrupção do fornecimento pode acarretar agravamento do quadro clínico, aumento do risco de internações, complicações de saúde e até óbito, além de gerar responsabilização administrativa e judicial ao ente público pelo descumprimento de ordens judiciais.</w:t>
      </w:r>
    </w:p>
    <w:p w14:paraId="0A90DBF8">
      <w:pPr>
        <w:pStyle w:val="24"/>
        <w:spacing w:line="360" w:lineRule="auto"/>
        <w:jc w:val="both"/>
      </w:pPr>
      <w:r>
        <w:t>Assim, a contratação visa assegurar a proteção da saúde dos pacientes beneficiários e o cumprimento das obrigações legais impostas à Administração Pública.</w:t>
      </w:r>
    </w:p>
    <w:p w14:paraId="0C2F476D">
      <w:pPr>
        <w:shd w:val="clear" w:color="auto" w:fill="FFFFFF"/>
        <w:spacing w:line="360" w:lineRule="auto"/>
        <w:jc w:val="both"/>
        <w:rPr>
          <w:b/>
          <w:sz w:val="24"/>
          <w:szCs w:val="24"/>
        </w:rPr>
      </w:pPr>
      <w:r>
        <w:rPr>
          <w:b/>
          <w:sz w:val="24"/>
          <w:szCs w:val="24"/>
        </w:rPr>
        <w:t>3 – PREVISÃO NO PLANO DE CONTRATAÇÕES ANUAL</w:t>
      </w:r>
    </w:p>
    <w:p w14:paraId="71C325EE">
      <w:pPr>
        <w:pStyle w:val="19"/>
        <w:tabs>
          <w:tab w:val="left" w:pos="555"/>
          <w:tab w:val="left" w:pos="840"/>
          <w:tab w:val="left" w:pos="1140"/>
          <w:tab w:val="left" w:pos="1395"/>
          <w:tab w:val="left" w:pos="1650"/>
          <w:tab w:val="left" w:pos="1965"/>
          <w:tab w:val="left" w:pos="2220"/>
          <w:tab w:val="left" w:leader="underscore" w:pos="7336"/>
        </w:tabs>
        <w:spacing w:before="57" w:after="57"/>
        <w:rPr>
          <w:rFonts w:ascii="Times New Roman" w:hAnsi="Times New Roman" w:cs="Times New Roman"/>
          <w:color w:val="auto"/>
          <w:szCs w:val="24"/>
        </w:rPr>
      </w:pPr>
      <w:r>
        <w:rPr>
          <w:rFonts w:ascii="Times New Roman" w:hAnsi="Times New Roman" w:cs="Times New Roman"/>
          <w:color w:val="auto"/>
          <w:szCs w:val="24"/>
        </w:rPr>
        <w:t>Previsto no Plano de Contratações Anual 2026 - item 1</w:t>
      </w:r>
    </w:p>
    <w:p w14:paraId="337158D9">
      <w:pPr>
        <w:pStyle w:val="61"/>
        <w:ind w:left="0"/>
        <w:rPr>
          <w:b/>
          <w:color w:val="C00000"/>
          <w:sz w:val="24"/>
          <w:szCs w:val="24"/>
        </w:rPr>
      </w:pPr>
    </w:p>
    <w:p w14:paraId="1825EE04">
      <w:pPr>
        <w:pStyle w:val="61"/>
        <w:ind w:left="0"/>
        <w:rPr>
          <w:rFonts w:eastAsia="Cambria Math"/>
          <w:b/>
          <w:sz w:val="24"/>
          <w:szCs w:val="24"/>
        </w:rPr>
      </w:pPr>
      <w:r>
        <w:rPr>
          <w:b/>
          <w:sz w:val="24"/>
          <w:szCs w:val="24"/>
        </w:rPr>
        <w:t xml:space="preserve">4 – </w:t>
      </w:r>
      <w:r>
        <w:rPr>
          <w:rFonts w:eastAsia="Cambria Math"/>
          <w:b/>
          <w:sz w:val="24"/>
          <w:szCs w:val="24"/>
        </w:rPr>
        <w:t>ALINHAMENTO ENTRE A AQUISIÇÃO E O PLANO DE EXECUÇÃO</w:t>
      </w:r>
    </w:p>
    <w:p w14:paraId="037FEA46">
      <w:pPr>
        <w:pStyle w:val="61"/>
        <w:ind w:left="0"/>
        <w:rPr>
          <w:rFonts w:eastAsia="Cambria Math"/>
          <w:b/>
          <w:sz w:val="24"/>
          <w:szCs w:val="24"/>
        </w:rPr>
      </w:pPr>
    </w:p>
    <w:p w14:paraId="070E6DF9">
      <w:pPr>
        <w:pStyle w:val="74"/>
        <w:spacing w:line="360" w:lineRule="auto"/>
        <w:jc w:val="both"/>
        <w:rPr>
          <w:color w:val="auto"/>
        </w:rPr>
      </w:pPr>
      <w:r>
        <w:rPr>
          <w:rFonts w:ascii="Times New Roman" w:hAnsi="Times New Roman" w:cs="Times New Roman"/>
          <w:color w:val="auto"/>
        </w:rPr>
        <w:t xml:space="preserve">O </w:t>
      </w:r>
      <w:r>
        <w:rPr>
          <w:rFonts w:cs="Times New Roman"/>
          <w:color w:val="auto"/>
        </w:rPr>
        <w:t>contratado</w:t>
      </w:r>
      <w:r>
        <w:rPr>
          <w:rFonts w:ascii="Times New Roman" w:hAnsi="Times New Roman" w:cs="Times New Roman"/>
          <w:color w:val="auto"/>
        </w:rPr>
        <w:t xml:space="preserve"> deve realizar </w:t>
      </w:r>
      <w:r>
        <w:rPr>
          <w:rFonts w:cs="Times New Roman"/>
          <w:color w:val="auto"/>
        </w:rPr>
        <w:t>o fornecimento do objeto</w:t>
      </w:r>
      <w:r>
        <w:rPr>
          <w:rFonts w:ascii="Times New Roman" w:hAnsi="Times New Roman" w:cs="Times New Roman"/>
          <w:color w:val="auto"/>
        </w:rPr>
        <w:t xml:space="preserve"> de acordo com a solicitação do Setor Demandante, e conforme condições, quantidades, exigências e estimativa  estabelecidas </w:t>
      </w:r>
      <w:r>
        <w:rPr>
          <w:rFonts w:cs="Times New Roman"/>
          <w:color w:val="auto"/>
        </w:rPr>
        <w:t>no</w:t>
      </w:r>
      <w:r>
        <w:rPr>
          <w:rFonts w:ascii="Times New Roman" w:hAnsi="Times New Roman" w:cs="Times New Roman"/>
          <w:color w:val="auto"/>
        </w:rPr>
        <w:t xml:space="preserve"> Termo de Referência</w:t>
      </w:r>
      <w:r>
        <w:rPr>
          <w:rFonts w:cs="Times New Roman"/>
          <w:color w:val="auto"/>
        </w:rPr>
        <w:t>;</w:t>
      </w:r>
    </w:p>
    <w:p w14:paraId="68B04AA1">
      <w:pPr>
        <w:pStyle w:val="74"/>
        <w:spacing w:line="360" w:lineRule="auto"/>
        <w:jc w:val="both"/>
        <w:rPr>
          <w:color w:val="auto"/>
        </w:rPr>
      </w:pPr>
      <w:r>
        <w:rPr>
          <w:rFonts w:ascii="Times New Roman" w:hAnsi="Times New Roman" w:cs="Times New Roman"/>
          <w:color w:val="auto"/>
        </w:rPr>
        <w:t>O contratado deverá assumir a responsabilidade por todas as providências e obrigações estabelecidas na legislação específica sobre a qualidade e especificação dos exames que serão executados</w:t>
      </w:r>
      <w:r>
        <w:rPr>
          <w:rFonts w:cs="Times New Roman"/>
          <w:color w:val="auto"/>
        </w:rPr>
        <w:t>;</w:t>
      </w:r>
    </w:p>
    <w:p w14:paraId="757BE9D7">
      <w:pPr>
        <w:pStyle w:val="74"/>
        <w:spacing w:line="360" w:lineRule="auto"/>
        <w:jc w:val="both"/>
        <w:rPr>
          <w:color w:val="auto"/>
        </w:rPr>
      </w:pPr>
      <w:r>
        <w:rPr>
          <w:rFonts w:ascii="Times New Roman" w:hAnsi="Times New Roman" w:cs="Times New Roman"/>
          <w:color w:val="auto"/>
        </w:rPr>
        <w:t>O contratado deverá executar diretamente o objeto, não podendo transferir a responsabilidade pelo objeto demandado para nenhuma outra empresa ou instituição de qualquer natureza</w:t>
      </w:r>
      <w:r>
        <w:rPr>
          <w:rFonts w:cs="Times New Roman"/>
          <w:color w:val="auto"/>
        </w:rPr>
        <w:t>;</w:t>
      </w:r>
    </w:p>
    <w:p w14:paraId="56619CE0">
      <w:pPr>
        <w:pStyle w:val="74"/>
        <w:spacing w:line="360" w:lineRule="auto"/>
        <w:jc w:val="both"/>
        <w:rPr>
          <w:color w:val="auto"/>
        </w:rPr>
      </w:pPr>
      <w:r>
        <w:rPr>
          <w:rFonts w:ascii="Times New Roman" w:hAnsi="Times New Roman" w:cs="Times New Roman"/>
          <w:color w:val="auto"/>
        </w:rPr>
        <w:t>O contratado deverá prestar todos os esclarecimentos técnicos que lhe forem solicitados, relacionados com as características do exame realizado</w:t>
      </w:r>
      <w:r>
        <w:rPr>
          <w:rFonts w:cs="Times New Roman"/>
          <w:color w:val="auto"/>
        </w:rPr>
        <w:t>;</w:t>
      </w:r>
      <w:r>
        <w:rPr>
          <w:rFonts w:ascii="Times New Roman" w:hAnsi="Times New Roman" w:cs="Times New Roman"/>
          <w:color w:val="auto"/>
        </w:rPr>
        <w:t xml:space="preserve"> </w:t>
      </w:r>
    </w:p>
    <w:p w14:paraId="14B46AD2">
      <w:pPr>
        <w:pStyle w:val="74"/>
        <w:spacing w:line="360" w:lineRule="auto"/>
        <w:jc w:val="both"/>
        <w:rPr>
          <w:color w:val="auto"/>
        </w:rPr>
      </w:pPr>
      <w:r>
        <w:rPr>
          <w:rFonts w:ascii="Times New Roman" w:hAnsi="Times New Roman" w:cs="Times New Roman"/>
          <w:color w:val="auto"/>
        </w:rPr>
        <w:t>O contratado deverá arcar com todas as despesas, diretas ou indiretas, sem qualquer ônus para a municipalidade</w:t>
      </w:r>
      <w:r>
        <w:rPr>
          <w:rFonts w:cs="Times New Roman"/>
          <w:color w:val="auto"/>
        </w:rPr>
        <w:t>;</w:t>
      </w:r>
    </w:p>
    <w:p w14:paraId="307A3278">
      <w:pPr>
        <w:spacing w:line="360" w:lineRule="auto"/>
        <w:jc w:val="both"/>
        <w:rPr>
          <w:sz w:val="24"/>
          <w:szCs w:val="24"/>
        </w:rPr>
      </w:pPr>
      <w:r>
        <w:rPr>
          <w:sz w:val="24"/>
          <w:szCs w:val="24"/>
        </w:rPr>
        <w:t>O contratado deverá repetir procedimentos às suas próprias custas para correção de falhas verificadas, principalmente na hipótese de aquisição do objeto em desacordo com as condições pactuadas;</w:t>
      </w:r>
    </w:p>
    <w:p w14:paraId="493B74CC">
      <w:pPr>
        <w:spacing w:line="360" w:lineRule="auto"/>
        <w:rPr>
          <w:sz w:val="24"/>
          <w:szCs w:val="24"/>
        </w:rPr>
      </w:pPr>
      <w:r>
        <w:rPr>
          <w:sz w:val="24"/>
          <w:szCs w:val="24"/>
        </w:rPr>
        <w:t>O fornecimento  será efetuado em remessa única, com prazo de entrega não superior a 15 dias úteis , a contar da data de recebimento da Nota de Empenho;</w:t>
      </w:r>
    </w:p>
    <w:p w14:paraId="05451751">
      <w:pPr>
        <w:spacing w:line="360" w:lineRule="auto"/>
        <w:jc w:val="both"/>
        <w:rPr>
          <w:sz w:val="24"/>
          <w:szCs w:val="24"/>
        </w:rPr>
      </w:pPr>
      <w:r>
        <w:rPr>
          <w:sz w:val="24"/>
          <w:szCs w:val="24"/>
        </w:rPr>
        <w:t>As entregas serão realizadas no Almoxarifado/FMS, localizada na Rua Dom Rodolfo Pena, nº 156, Bairro de Fatima, nesta cidade.</w:t>
      </w:r>
    </w:p>
    <w:p w14:paraId="6F490DE6">
      <w:pPr>
        <w:spacing w:line="360" w:lineRule="auto"/>
        <w:jc w:val="both"/>
        <w:rPr>
          <w:rFonts w:eastAsia="SimSun"/>
          <w:color w:val="C00000"/>
          <w:sz w:val="24"/>
          <w:szCs w:val="24"/>
        </w:rPr>
      </w:pPr>
    </w:p>
    <w:p w14:paraId="3CCC5136">
      <w:pPr>
        <w:jc w:val="both"/>
        <w:rPr>
          <w:rFonts w:eastAsia="Cambria Math"/>
          <w:b/>
          <w:szCs w:val="24"/>
        </w:rPr>
      </w:pPr>
      <w:r>
        <w:rPr>
          <w:rFonts w:eastAsia="Cambria Math"/>
          <w:b/>
          <w:szCs w:val="24"/>
        </w:rPr>
        <w:t>5 - JUSTIFICATIVA DA ESCOLHA DO TIPO DE SOLUÇÃO A CONTRATAÇÃO</w:t>
      </w:r>
    </w:p>
    <w:p w14:paraId="283AC09B">
      <w:pPr>
        <w:spacing w:line="360" w:lineRule="auto"/>
        <w:jc w:val="both"/>
        <w:rPr>
          <w:sz w:val="24"/>
          <w:szCs w:val="24"/>
        </w:rPr>
      </w:pPr>
    </w:p>
    <w:p w14:paraId="78973D69">
      <w:pPr>
        <w:snapToGrid w:val="0"/>
        <w:spacing w:line="360" w:lineRule="auto"/>
        <w:rPr>
          <w:sz w:val="24"/>
          <w:szCs w:val="24"/>
        </w:rPr>
      </w:pPr>
      <w:r>
        <w:rPr>
          <w:sz w:val="24"/>
          <w:szCs w:val="24"/>
        </w:rPr>
        <w:t>Consiste na contratação de empresa especializada, através do Sistema de Registro de Preços, cujo objeto é futura e eventual contratação de empresa especializada em captura r apreensão de animais errantes de pequeno, médio e grande porte.</w:t>
      </w:r>
    </w:p>
    <w:p w14:paraId="2BBBE050">
      <w:pPr>
        <w:spacing w:line="360" w:lineRule="auto"/>
        <w:jc w:val="both"/>
        <w:rPr>
          <w:sz w:val="24"/>
          <w:szCs w:val="24"/>
        </w:rPr>
      </w:pPr>
      <w:r>
        <w:rPr>
          <w:sz w:val="24"/>
          <w:szCs w:val="24"/>
        </w:rPr>
        <w:t xml:space="preserve">O fornecimento por grupo, permite maior flexibilidade na aquisição conforme a disponibilidade de mercado e as condições econômicas mais vantajosas para a Administração Pública. </w:t>
      </w:r>
    </w:p>
    <w:p w14:paraId="406218F1">
      <w:pPr>
        <w:spacing w:line="360" w:lineRule="auto"/>
        <w:jc w:val="both"/>
        <w:rPr>
          <w:sz w:val="24"/>
          <w:szCs w:val="24"/>
        </w:rPr>
      </w:pPr>
      <w:r>
        <w:rPr>
          <w:sz w:val="24"/>
          <w:szCs w:val="24"/>
        </w:rPr>
        <w:t>A solução proposta busca, além de atender à demanda, garantir a padronização da entrega, a economicidade e a previsibilidade logística.</w:t>
      </w:r>
    </w:p>
    <w:p w14:paraId="6684A6F2">
      <w:pPr>
        <w:spacing w:line="360" w:lineRule="auto"/>
        <w:jc w:val="both"/>
        <w:rPr>
          <w:sz w:val="24"/>
          <w:szCs w:val="24"/>
        </w:rPr>
      </w:pPr>
    </w:p>
    <w:p w14:paraId="3DC7896F">
      <w:pPr>
        <w:spacing w:line="360" w:lineRule="auto"/>
        <w:rPr>
          <w:b/>
          <w:sz w:val="24"/>
          <w:szCs w:val="24"/>
        </w:rPr>
      </w:pPr>
      <w:r>
        <w:rPr>
          <w:rFonts w:eastAsia="Cambria Math"/>
          <w:b/>
          <w:sz w:val="24"/>
          <w:szCs w:val="24"/>
        </w:rPr>
        <w:t xml:space="preserve">6 - </w:t>
      </w:r>
      <w:r>
        <w:rPr>
          <w:b/>
          <w:sz w:val="24"/>
          <w:szCs w:val="24"/>
        </w:rPr>
        <w:t>ESTIMATIVA DAS QUANTIDADES</w:t>
      </w:r>
    </w:p>
    <w:p w14:paraId="3259064D">
      <w:pPr>
        <w:spacing w:line="360" w:lineRule="auto"/>
        <w:jc w:val="both"/>
        <w:rPr>
          <w:sz w:val="24"/>
          <w:szCs w:val="24"/>
        </w:rPr>
      </w:pPr>
      <w:r>
        <w:rPr>
          <w:sz w:val="24"/>
          <w:szCs w:val="24"/>
        </w:rPr>
        <w:t>Entendem-se necessária a contratação do seguinte item e quantitativo:</w:t>
      </w:r>
    </w:p>
    <w:p w14:paraId="3EF8BE2D">
      <w:pPr>
        <w:spacing w:line="360" w:lineRule="auto"/>
        <w:jc w:val="both"/>
        <w:rPr>
          <w:color w:val="C00000"/>
          <w:sz w:val="24"/>
          <w:szCs w:val="24"/>
        </w:rPr>
      </w:pPr>
    </w:p>
    <w:p w14:paraId="0D871CAB">
      <w:pPr>
        <w:spacing w:line="360" w:lineRule="auto"/>
        <w:jc w:val="center"/>
        <w:rPr>
          <w:sz w:val="24"/>
          <w:szCs w:val="24"/>
        </w:rPr>
      </w:pPr>
      <w:r>
        <w:rPr>
          <w:sz w:val="24"/>
          <w:szCs w:val="24"/>
        </w:rPr>
        <w:t>GRUPO I</w:t>
      </w:r>
    </w:p>
    <w:tbl>
      <w:tblPr>
        <w:tblStyle w:val="10"/>
        <w:tblW w:w="11486" w:type="dxa"/>
        <w:tblInd w:w="-1107" w:type="dxa"/>
        <w:tblLayout w:type="fixed"/>
        <w:tblCellMar>
          <w:top w:w="0" w:type="dxa"/>
          <w:left w:w="108" w:type="dxa"/>
          <w:bottom w:w="0" w:type="dxa"/>
          <w:right w:w="108" w:type="dxa"/>
        </w:tblCellMar>
      </w:tblPr>
      <w:tblGrid>
        <w:gridCol w:w="900"/>
        <w:gridCol w:w="862"/>
        <w:gridCol w:w="862"/>
        <w:gridCol w:w="5845"/>
        <w:gridCol w:w="917"/>
        <w:gridCol w:w="950"/>
        <w:gridCol w:w="1150"/>
      </w:tblGrid>
      <w:tr w14:paraId="0DD63004">
        <w:tblPrEx>
          <w:tblCellMar>
            <w:top w:w="0" w:type="dxa"/>
            <w:left w:w="108" w:type="dxa"/>
            <w:bottom w:w="0" w:type="dxa"/>
            <w:right w:w="108" w:type="dxa"/>
          </w:tblCellMar>
        </w:tblPrEx>
        <w:trPr>
          <w:trHeight w:val="300" w:hRule="atLeast"/>
        </w:trPr>
        <w:tc>
          <w:tcPr>
            <w:tcW w:w="900"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18827A42">
            <w:pPr>
              <w:jc w:val="center"/>
              <w:textAlignment w:val="bottom"/>
              <w:rPr>
                <w:rFonts w:eastAsia="SimSun"/>
                <w:color w:val="000000"/>
                <w:sz w:val="18"/>
                <w:szCs w:val="18"/>
                <w:lang w:eastAsia="zh-CN" w:bidi="ar"/>
              </w:rPr>
            </w:pPr>
            <w:r>
              <w:rPr>
                <w:rFonts w:eastAsia="SimSun"/>
                <w:color w:val="000000"/>
                <w:sz w:val="18"/>
                <w:szCs w:val="18"/>
                <w:lang w:eastAsia="zh-CN" w:bidi="ar"/>
              </w:rPr>
              <w:t>Item</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3CAEEC2A">
            <w:pPr>
              <w:jc w:val="center"/>
              <w:textAlignment w:val="bottom"/>
              <w:rPr>
                <w:rFonts w:eastAsia="SimSun"/>
                <w:color w:val="000000"/>
                <w:sz w:val="18"/>
                <w:szCs w:val="18"/>
                <w:lang w:eastAsia="zh-CN" w:bidi="ar"/>
              </w:rPr>
            </w:pPr>
            <w:r>
              <w:rPr>
                <w:rFonts w:eastAsia="SimSun"/>
                <w:color w:val="000000"/>
                <w:sz w:val="18"/>
                <w:szCs w:val="18"/>
                <w:lang w:eastAsia="zh-CN" w:bidi="ar"/>
              </w:rPr>
              <w:t>Unid</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671EC49D">
            <w:pPr>
              <w:jc w:val="center"/>
              <w:textAlignment w:val="bottom"/>
              <w:rPr>
                <w:rFonts w:eastAsia="SimSun"/>
                <w:color w:val="000000"/>
                <w:sz w:val="18"/>
                <w:szCs w:val="18"/>
                <w:lang w:eastAsia="hi-IN" w:bidi="ar"/>
              </w:rPr>
            </w:pPr>
            <w:r>
              <w:rPr>
                <w:rFonts w:eastAsia="SimSun"/>
                <w:color w:val="000000"/>
                <w:sz w:val="18"/>
                <w:szCs w:val="18"/>
                <w:lang w:eastAsia="zh-CN" w:bidi="ar"/>
              </w:rPr>
              <w:t>Quant</w:t>
            </w:r>
          </w:p>
        </w:tc>
        <w:tc>
          <w:tcPr>
            <w:tcW w:w="5845"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773DBF83">
            <w:pPr>
              <w:jc w:val="center"/>
              <w:textAlignment w:val="bottom"/>
              <w:rPr>
                <w:rFonts w:eastAsia="SimSun"/>
                <w:color w:val="000000"/>
                <w:sz w:val="18"/>
                <w:szCs w:val="18"/>
                <w:lang w:eastAsia="zh-CN" w:bidi="ar"/>
              </w:rPr>
            </w:pPr>
            <w:r>
              <w:rPr>
                <w:rFonts w:eastAsia="SimSun"/>
                <w:color w:val="000000"/>
                <w:sz w:val="18"/>
                <w:szCs w:val="18"/>
                <w:lang w:eastAsia="zh-CN" w:bidi="ar"/>
              </w:rPr>
              <w:t>Especificação</w:t>
            </w:r>
          </w:p>
        </w:tc>
        <w:tc>
          <w:tcPr>
            <w:tcW w:w="917"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2A0F8CB2">
            <w:pPr>
              <w:jc w:val="center"/>
              <w:textAlignment w:val="bottom"/>
              <w:rPr>
                <w:rFonts w:eastAsia="SimSun"/>
                <w:color w:val="000000"/>
                <w:sz w:val="18"/>
                <w:szCs w:val="18"/>
                <w:lang w:eastAsia="zh-CN" w:bidi="ar"/>
              </w:rPr>
            </w:pPr>
            <w:r>
              <w:rPr>
                <w:rFonts w:eastAsia="SimSun"/>
                <w:color w:val="000000"/>
                <w:sz w:val="18"/>
                <w:szCs w:val="18"/>
                <w:lang w:eastAsia="zh-CN" w:bidi="ar"/>
              </w:rPr>
              <w:t>Catmat</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E432BAB">
            <w:pPr>
              <w:jc w:val="center"/>
              <w:textAlignment w:val="bottom"/>
              <w:rPr>
                <w:rFonts w:eastAsia="SimSun"/>
                <w:color w:val="000000"/>
                <w:sz w:val="18"/>
                <w:szCs w:val="18"/>
                <w:lang w:eastAsia="zh-CN" w:bidi="ar"/>
              </w:rPr>
            </w:pPr>
            <w:r>
              <w:rPr>
                <w:rFonts w:eastAsia="SimSun"/>
                <w:color w:val="000000"/>
                <w:sz w:val="18"/>
                <w:szCs w:val="18"/>
                <w:lang w:eastAsia="zh-CN" w:bidi="ar"/>
              </w:rPr>
              <w:t>Valor unitario</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C50EECD">
            <w:pPr>
              <w:jc w:val="center"/>
              <w:textAlignment w:val="bottom"/>
              <w:rPr>
                <w:rFonts w:eastAsia="SimSun"/>
                <w:color w:val="000000"/>
                <w:sz w:val="18"/>
                <w:szCs w:val="18"/>
                <w:lang w:eastAsia="zh-CN" w:bidi="ar"/>
              </w:rPr>
            </w:pPr>
            <w:r>
              <w:rPr>
                <w:rFonts w:eastAsia="SimSun"/>
                <w:color w:val="000000"/>
                <w:sz w:val="18"/>
                <w:szCs w:val="18"/>
                <w:lang w:eastAsia="zh-CN" w:bidi="ar"/>
              </w:rPr>
              <w:t>Valor total</w:t>
            </w:r>
          </w:p>
        </w:tc>
      </w:tr>
      <w:tr w14:paraId="39DE2E8F">
        <w:tblPrEx>
          <w:tblCellMar>
            <w:top w:w="0" w:type="dxa"/>
            <w:left w:w="108" w:type="dxa"/>
            <w:bottom w:w="0" w:type="dxa"/>
            <w:right w:w="108" w:type="dxa"/>
          </w:tblCellMar>
        </w:tblPrEx>
        <w:trPr>
          <w:trHeight w:val="300" w:hRule="atLeast"/>
        </w:trPr>
        <w:tc>
          <w:tcPr>
            <w:tcW w:w="900"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6E3E8D9A">
            <w:pPr>
              <w:jc w:val="center"/>
              <w:textAlignment w:val="bottom"/>
              <w:rPr>
                <w:rFonts w:eastAsia="SimSun"/>
                <w:b/>
                <w:bCs/>
                <w:sz w:val="18"/>
                <w:szCs w:val="18"/>
                <w:lang w:eastAsia="zh-CN" w:bidi="ar"/>
              </w:rPr>
            </w:pPr>
            <w:r>
              <w:rPr>
                <w:rFonts w:eastAsia="SimSun"/>
                <w:b/>
                <w:bCs/>
                <w:sz w:val="18"/>
                <w:szCs w:val="18"/>
                <w:lang w:eastAsia="zh-CN" w:bidi="ar"/>
              </w:rPr>
              <w:t>1</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tcPr>
          <w:p w14:paraId="49BEB57D">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ascii="Times New Roman" w:hAnsi="Times New Roman" w:cs="Times New Roman"/>
                <w:color w:val="auto"/>
                <w:sz w:val="18"/>
                <w:szCs w:val="18"/>
              </w:rPr>
              <w:t>Lata</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49903B39">
            <w:pPr>
              <w:jc w:val="center"/>
              <w:textAlignment w:val="bottom"/>
              <w:rPr>
                <w:rFonts w:eastAsia="SimSun"/>
                <w:b/>
                <w:bCs/>
                <w:kern w:val="3"/>
                <w:sz w:val="18"/>
                <w:szCs w:val="18"/>
                <w:lang w:eastAsia="zh-CN" w:bidi="hi-IN"/>
              </w:rPr>
            </w:pPr>
            <w:r>
              <w:rPr>
                <w:b/>
                <w:bCs/>
                <w:kern w:val="3"/>
                <w:sz w:val="18"/>
                <w:szCs w:val="18"/>
                <w:lang w:eastAsia="hi-IN" w:bidi="hi-IN"/>
              </w:rPr>
              <w:t>1200</w:t>
            </w:r>
          </w:p>
        </w:tc>
        <w:tc>
          <w:tcPr>
            <w:tcW w:w="5845" w:type="dxa"/>
            <w:tcBorders>
              <w:top w:val="single" w:color="auto" w:sz="4" w:space="0"/>
              <w:left w:val="single" w:color="000000" w:sz="2" w:space="0"/>
              <w:bottom w:val="single" w:color="000000" w:sz="2" w:space="0"/>
              <w:right w:val="single" w:color="000000" w:sz="2" w:space="0"/>
            </w:tcBorders>
            <w:shd w:val="clear" w:color="auto" w:fill="auto"/>
            <w:noWrap/>
          </w:tcPr>
          <w:p w14:paraId="2FC63462">
            <w:pPr>
              <w:jc w:val="both"/>
              <w:rPr>
                <w:sz w:val="18"/>
                <w:szCs w:val="18"/>
              </w:rPr>
            </w:pPr>
            <w:r>
              <w:rPr>
                <w:b/>
                <w:bCs/>
                <w:sz w:val="18"/>
                <w:szCs w:val="18"/>
              </w:rPr>
              <w:t>SUPLEMENTO ALIMENTAR</w:t>
            </w:r>
            <w:r>
              <w:rPr>
                <w:sz w:val="18"/>
                <w:szCs w:val="18"/>
              </w:rPr>
              <w:t xml:space="preserve"> enteral ou oral em pó nutricional mente completa, especialmente desenvolvida para atender às necessidades de crianças debilitadas nutricional mente. Isenta de glúten e lactose.</w:t>
            </w:r>
          </w:p>
          <w:p w14:paraId="5C3E8C1D">
            <w:pPr>
              <w:jc w:val="both"/>
              <w:rPr>
                <w:sz w:val="18"/>
                <w:szCs w:val="18"/>
              </w:rPr>
            </w:pPr>
            <w:r>
              <w:rPr>
                <w:b/>
                <w:sz w:val="18"/>
                <w:szCs w:val="18"/>
              </w:rPr>
              <w:t>Apresentação:</w:t>
            </w:r>
            <w:r>
              <w:rPr>
                <w:sz w:val="18"/>
                <w:szCs w:val="18"/>
              </w:rPr>
              <w:t xml:space="preserve"> latas contendo 400g, nos sabores baunilha ou sem sabor e com validade de 75% na data de entrega.</w:t>
            </w:r>
          </w:p>
          <w:p w14:paraId="454DD36A">
            <w:pPr>
              <w:jc w:val="both"/>
              <w:rPr>
                <w:rFonts w:eastAsia="SimSun"/>
                <w:b/>
                <w:kern w:val="3"/>
                <w:sz w:val="18"/>
                <w:szCs w:val="18"/>
                <w:lang w:eastAsia="zh-CN" w:bidi="hi-IN"/>
              </w:rPr>
            </w:pPr>
            <w:r>
              <w:rPr>
                <w:b/>
                <w:sz w:val="18"/>
                <w:szCs w:val="18"/>
              </w:rPr>
              <w:t>Marca pré-aprovada: Nutren Júnior/Isosource Junior</w:t>
            </w:r>
          </w:p>
        </w:tc>
        <w:tc>
          <w:tcPr>
            <w:tcW w:w="917"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325A2C10">
            <w:pPr>
              <w:jc w:val="center"/>
              <w:textAlignment w:val="bottom"/>
              <w:rPr>
                <w:rFonts w:eastAsia="SimSun"/>
                <w:color w:val="000000"/>
                <w:sz w:val="18"/>
                <w:szCs w:val="18"/>
                <w:lang w:eastAsia="zh-CN" w:bidi="ar"/>
              </w:rPr>
            </w:pPr>
            <w:r>
              <w:rPr>
                <w:rFonts w:eastAsia="SimSun"/>
                <w:color w:val="000000"/>
                <w:sz w:val="18"/>
                <w:szCs w:val="18"/>
                <w:lang w:eastAsia="zh-CN" w:bidi="ar"/>
              </w:rPr>
              <w:t>617809</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741774E">
            <w:pPr>
              <w:jc w:val="center"/>
              <w:textAlignment w:val="bottom"/>
              <w:rPr>
                <w:rFonts w:eastAsia="SimSun"/>
                <w:color w:val="000000"/>
                <w:sz w:val="18"/>
                <w:szCs w:val="18"/>
                <w:lang w:eastAsia="zh-CN" w:bidi="ar"/>
              </w:rPr>
            </w:pPr>
            <w:r>
              <w:rPr>
                <w:rFonts w:eastAsia="SimSun"/>
                <w:color w:val="000000"/>
                <w:sz w:val="18"/>
                <w:szCs w:val="18"/>
                <w:lang w:eastAsia="zh-CN" w:bidi="ar"/>
              </w:rPr>
              <w:t>46,33</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B6DF881">
            <w:pPr>
              <w:jc w:val="center"/>
              <w:textAlignment w:val="bottom"/>
              <w:rPr>
                <w:rFonts w:eastAsia="SimSun"/>
                <w:color w:val="000000"/>
                <w:sz w:val="18"/>
                <w:szCs w:val="18"/>
                <w:lang w:eastAsia="zh-CN" w:bidi="ar"/>
              </w:rPr>
            </w:pPr>
            <w:r>
              <w:rPr>
                <w:rFonts w:eastAsia="SimSun"/>
                <w:color w:val="000000"/>
                <w:sz w:val="18"/>
                <w:szCs w:val="18"/>
                <w:lang w:eastAsia="zh-CN" w:bidi="ar"/>
              </w:rPr>
              <w:t>55.596,00</w:t>
            </w:r>
          </w:p>
        </w:tc>
      </w:tr>
      <w:tr w14:paraId="2293CEEF">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20361FC">
            <w:pPr>
              <w:jc w:val="center"/>
              <w:textAlignment w:val="bottom"/>
              <w:rPr>
                <w:rFonts w:eastAsia="SimSun"/>
                <w:b/>
                <w:bCs/>
                <w:sz w:val="18"/>
                <w:szCs w:val="18"/>
                <w:lang w:eastAsia="zh-CN" w:bidi="ar"/>
              </w:rPr>
            </w:pPr>
            <w:r>
              <w:rPr>
                <w:rFonts w:eastAsia="SimSun"/>
                <w:b/>
                <w:bCs/>
                <w:sz w:val="18"/>
                <w:szCs w:val="18"/>
                <w:lang w:eastAsia="zh-CN" w:bidi="ar"/>
              </w:rPr>
              <w:t>2</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7B5C5BBF">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ascii="Times New Roman" w:hAnsi="Times New Roman"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B1ED4F4">
            <w:pPr>
              <w:jc w:val="center"/>
              <w:textAlignment w:val="bottom"/>
              <w:rPr>
                <w:rFonts w:eastAsia="SimSun"/>
                <w:b/>
                <w:bCs/>
                <w:kern w:val="3"/>
                <w:sz w:val="18"/>
                <w:szCs w:val="18"/>
                <w:lang w:eastAsia="zh-CN" w:bidi="hi-IN"/>
              </w:rPr>
            </w:pPr>
            <w:r>
              <w:rPr>
                <w:b/>
                <w:bCs/>
                <w:kern w:val="3"/>
                <w:sz w:val="18"/>
                <w:szCs w:val="18"/>
                <w:lang w:eastAsia="hi-IN" w:bidi="hi-IN"/>
              </w:rPr>
              <w:t>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2AD2A610">
            <w:pPr>
              <w:jc w:val="both"/>
              <w:rPr>
                <w:sz w:val="18"/>
                <w:szCs w:val="18"/>
                <w:shd w:val="clear" w:color="auto" w:fill="FFFFFF"/>
              </w:rPr>
            </w:pPr>
            <w:r>
              <w:rPr>
                <w:rStyle w:val="57"/>
                <w:b/>
                <w:bCs/>
                <w:sz w:val="18"/>
                <w:szCs w:val="18"/>
              </w:rPr>
              <w:t>SUPLEMENTO NUTRICIONAL</w:t>
            </w:r>
            <w:r>
              <w:rPr>
                <w:sz w:val="18"/>
                <w:szCs w:val="18"/>
                <w:shd w:val="clear" w:color="auto" w:fill="FFFFFF"/>
              </w:rPr>
              <w:t xml:space="preserve"> mente completo, com nutrientes que auxiliam no fortalecimento dos músculos e ossos e contribuem para o ganho de força e energia, pois ele contém alto teor proteínas, de Vitamina D e Cálcio. Além de vitamina C, Zinco e Vitamina B12, que auxiliam na sua imunidade. É zero lactose.</w:t>
            </w:r>
          </w:p>
          <w:p w14:paraId="179491A4">
            <w:pPr>
              <w:jc w:val="both"/>
              <w:rPr>
                <w:sz w:val="18"/>
                <w:szCs w:val="18"/>
              </w:rPr>
            </w:pPr>
            <w:r>
              <w:rPr>
                <w:b/>
                <w:sz w:val="18"/>
                <w:szCs w:val="18"/>
              </w:rPr>
              <w:t>Apresentação:</w:t>
            </w:r>
            <w:r>
              <w:rPr>
                <w:sz w:val="18"/>
                <w:szCs w:val="18"/>
              </w:rPr>
              <w:t xml:space="preserve"> latas contendo 700g, sem sabor e com validade de 75% na data de entrega.</w:t>
            </w:r>
          </w:p>
          <w:p w14:paraId="0D5C7FFA">
            <w:pPr>
              <w:jc w:val="both"/>
              <w:rPr>
                <w:rFonts w:eastAsia="SimSun"/>
                <w:kern w:val="3"/>
                <w:sz w:val="18"/>
                <w:szCs w:val="18"/>
                <w:lang w:eastAsia="zh-CN" w:bidi="hi-IN"/>
              </w:rPr>
            </w:pPr>
            <w:r>
              <w:rPr>
                <w:b/>
                <w:sz w:val="18"/>
                <w:szCs w:val="18"/>
              </w:rPr>
              <w:t xml:space="preserve">Marca pré-aprovada: </w:t>
            </w:r>
            <w:r>
              <w:rPr>
                <w:b/>
                <w:sz w:val="18"/>
                <w:szCs w:val="18"/>
                <w:shd w:val="clear" w:color="auto" w:fill="FFFFFF"/>
              </w:rPr>
              <w:t>NutridrinkProtein</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AE37F94">
            <w:pPr>
              <w:jc w:val="center"/>
              <w:textAlignment w:val="bottom"/>
              <w:rPr>
                <w:rFonts w:eastAsia="SimSun"/>
                <w:color w:val="000000"/>
                <w:sz w:val="18"/>
                <w:szCs w:val="18"/>
                <w:lang w:eastAsia="zh-CN" w:bidi="ar"/>
              </w:rPr>
            </w:pPr>
            <w:r>
              <w:rPr>
                <w:rFonts w:eastAsia="SimSun"/>
                <w:color w:val="000000"/>
                <w:sz w:val="18"/>
                <w:szCs w:val="18"/>
                <w:lang w:eastAsia="zh-CN" w:bidi="ar"/>
              </w:rPr>
              <w:t>623183</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CC42C66">
            <w:pPr>
              <w:jc w:val="center"/>
              <w:textAlignment w:val="bottom"/>
              <w:rPr>
                <w:rFonts w:eastAsia="SimSun"/>
                <w:color w:val="000000"/>
                <w:sz w:val="18"/>
                <w:szCs w:val="18"/>
                <w:lang w:eastAsia="zh-CN" w:bidi="ar"/>
              </w:rPr>
            </w:pPr>
            <w:r>
              <w:rPr>
                <w:rFonts w:eastAsia="SimSun"/>
                <w:color w:val="000000"/>
                <w:sz w:val="18"/>
                <w:szCs w:val="18"/>
                <w:lang w:eastAsia="zh-CN" w:bidi="ar"/>
              </w:rPr>
              <w:t>51,00</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4438CB9">
            <w:pPr>
              <w:jc w:val="center"/>
              <w:textAlignment w:val="bottom"/>
              <w:rPr>
                <w:rFonts w:eastAsia="SimSun"/>
                <w:color w:val="000000"/>
                <w:sz w:val="18"/>
                <w:szCs w:val="18"/>
                <w:lang w:eastAsia="zh-CN" w:bidi="ar"/>
              </w:rPr>
            </w:pPr>
            <w:r>
              <w:rPr>
                <w:rFonts w:eastAsia="SimSun"/>
                <w:color w:val="000000"/>
                <w:sz w:val="18"/>
                <w:szCs w:val="18"/>
                <w:lang w:eastAsia="zh-CN" w:bidi="ar"/>
              </w:rPr>
              <w:t>40.800,00</w:t>
            </w:r>
          </w:p>
        </w:tc>
      </w:tr>
      <w:tr w14:paraId="39F3B959">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2251926">
            <w:pPr>
              <w:jc w:val="center"/>
              <w:textAlignment w:val="bottom"/>
              <w:rPr>
                <w:rFonts w:eastAsia="SimSun"/>
                <w:b/>
                <w:bCs/>
                <w:sz w:val="18"/>
                <w:szCs w:val="18"/>
                <w:lang w:eastAsia="zh-CN" w:bidi="ar"/>
              </w:rPr>
            </w:pPr>
            <w:r>
              <w:rPr>
                <w:rFonts w:eastAsia="SimSun"/>
                <w:b/>
                <w:bCs/>
                <w:sz w:val="18"/>
                <w:szCs w:val="18"/>
                <w:lang w:eastAsia="zh-CN" w:bidi="ar"/>
              </w:rPr>
              <w:t>3</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19E475A7">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ascii="Times New Roman" w:hAnsi="Times New Roman"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0749406">
            <w:pPr>
              <w:jc w:val="center"/>
              <w:textAlignment w:val="bottom"/>
              <w:rPr>
                <w:rFonts w:eastAsia="SimSun"/>
                <w:b/>
                <w:bCs/>
                <w:kern w:val="3"/>
                <w:sz w:val="18"/>
                <w:szCs w:val="18"/>
                <w:lang w:eastAsia="zh-CN" w:bidi="hi-IN"/>
              </w:rPr>
            </w:pPr>
            <w:r>
              <w:rPr>
                <w:b/>
                <w:bCs/>
                <w:kern w:val="3"/>
                <w:sz w:val="18"/>
                <w:szCs w:val="18"/>
                <w:lang w:eastAsia="hi-IN" w:bidi="hi-IN"/>
              </w:rPr>
              <w:t>4000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1351E115">
            <w:pPr>
              <w:jc w:val="both"/>
              <w:rPr>
                <w:sz w:val="18"/>
                <w:szCs w:val="18"/>
              </w:rPr>
            </w:pPr>
            <w:r>
              <w:rPr>
                <w:b/>
                <w:bCs/>
                <w:sz w:val="18"/>
                <w:szCs w:val="18"/>
              </w:rPr>
              <w:t>SUPLEMENTO ALIMENTAR</w:t>
            </w:r>
            <w:r>
              <w:rPr>
                <w:sz w:val="18"/>
                <w:szCs w:val="18"/>
              </w:rPr>
              <w:t xml:space="preserve"> enteral ou oral completo e balanceado, rico em vitaminas e minerais. Inseto de lactose e glúten.</w:t>
            </w:r>
          </w:p>
          <w:p w14:paraId="0B68529F">
            <w:pPr>
              <w:jc w:val="both"/>
              <w:rPr>
                <w:sz w:val="18"/>
                <w:szCs w:val="18"/>
              </w:rPr>
            </w:pPr>
            <w:r>
              <w:rPr>
                <w:b/>
                <w:sz w:val="18"/>
                <w:szCs w:val="18"/>
              </w:rPr>
              <w:t>Apresentação:</w:t>
            </w:r>
            <w:r>
              <w:rPr>
                <w:sz w:val="18"/>
                <w:szCs w:val="18"/>
              </w:rPr>
              <w:t xml:space="preserve"> latas contendo 400g, nos sabores baunilha, chocolate, morango e banana, e com validade de 75% na data de entrega.</w:t>
            </w:r>
          </w:p>
          <w:p w14:paraId="1EF31965">
            <w:pPr>
              <w:jc w:val="both"/>
              <w:rPr>
                <w:rFonts w:eastAsia="SimSun"/>
                <w:b/>
                <w:kern w:val="3"/>
                <w:sz w:val="18"/>
                <w:szCs w:val="18"/>
                <w:lang w:eastAsia="zh-CN" w:bidi="hi-IN"/>
              </w:rPr>
            </w:pPr>
            <w:r>
              <w:rPr>
                <w:b/>
                <w:sz w:val="18"/>
                <w:szCs w:val="18"/>
              </w:rPr>
              <w:t xml:space="preserve">Marcas pré-aprovadas: Ensure e Nutren Sênior </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22094C1">
            <w:pPr>
              <w:jc w:val="center"/>
              <w:textAlignment w:val="bottom"/>
              <w:rPr>
                <w:rFonts w:eastAsia="SimSun"/>
                <w:color w:val="000000"/>
                <w:sz w:val="18"/>
                <w:szCs w:val="18"/>
                <w:lang w:eastAsia="zh-CN" w:bidi="ar"/>
              </w:rPr>
            </w:pPr>
            <w:r>
              <w:rPr>
                <w:rFonts w:eastAsia="SimSun"/>
                <w:color w:val="000000"/>
                <w:sz w:val="18"/>
                <w:szCs w:val="18"/>
                <w:lang w:eastAsia="zh-CN" w:bidi="ar"/>
              </w:rPr>
              <w:t>618197</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A9A14D9">
            <w:pPr>
              <w:jc w:val="center"/>
              <w:textAlignment w:val="bottom"/>
              <w:rPr>
                <w:rFonts w:eastAsia="SimSun"/>
                <w:color w:val="000000"/>
                <w:sz w:val="18"/>
                <w:szCs w:val="18"/>
                <w:lang w:eastAsia="zh-CN" w:bidi="ar"/>
              </w:rPr>
            </w:pPr>
            <w:r>
              <w:rPr>
                <w:rFonts w:eastAsia="SimSun"/>
                <w:color w:val="000000"/>
                <w:sz w:val="18"/>
                <w:szCs w:val="18"/>
                <w:lang w:eastAsia="zh-CN" w:bidi="ar"/>
              </w:rPr>
              <w:t>87,17</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D0A374B">
            <w:pPr>
              <w:jc w:val="center"/>
              <w:textAlignment w:val="bottom"/>
              <w:rPr>
                <w:rFonts w:eastAsia="SimSun"/>
                <w:color w:val="000000"/>
                <w:sz w:val="18"/>
                <w:szCs w:val="18"/>
                <w:lang w:eastAsia="zh-CN" w:bidi="ar"/>
              </w:rPr>
            </w:pPr>
            <w:r>
              <w:rPr>
                <w:rFonts w:eastAsia="SimSun"/>
                <w:color w:val="000000"/>
                <w:sz w:val="18"/>
                <w:szCs w:val="18"/>
                <w:lang w:eastAsia="zh-CN" w:bidi="ar"/>
              </w:rPr>
              <w:t>348.680,00</w:t>
            </w:r>
          </w:p>
        </w:tc>
      </w:tr>
      <w:tr w14:paraId="2D94C45A">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8469A57">
            <w:pPr>
              <w:jc w:val="center"/>
              <w:textAlignment w:val="bottom"/>
              <w:rPr>
                <w:rFonts w:eastAsia="SimSun"/>
                <w:b/>
                <w:bCs/>
                <w:sz w:val="18"/>
                <w:szCs w:val="18"/>
                <w:lang w:eastAsia="zh-CN" w:bidi="ar"/>
              </w:rPr>
            </w:pPr>
            <w:r>
              <w:rPr>
                <w:rFonts w:eastAsia="SimSun"/>
                <w:b/>
                <w:bCs/>
                <w:sz w:val="18"/>
                <w:szCs w:val="18"/>
                <w:lang w:eastAsia="zh-CN" w:bidi="ar"/>
              </w:rPr>
              <w:t>4</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07D30748">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ascii="Times New Roman" w:hAnsi="Times New Roman"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99DB387">
            <w:pPr>
              <w:jc w:val="center"/>
              <w:textAlignment w:val="bottom"/>
              <w:rPr>
                <w:rFonts w:eastAsia="SimSun"/>
                <w:b/>
                <w:bCs/>
                <w:kern w:val="3"/>
                <w:sz w:val="18"/>
                <w:szCs w:val="18"/>
                <w:lang w:eastAsia="zh-CN" w:bidi="hi-IN"/>
              </w:rPr>
            </w:pPr>
            <w:r>
              <w:rPr>
                <w:b/>
                <w:bCs/>
                <w:kern w:val="3"/>
                <w:sz w:val="18"/>
                <w:szCs w:val="18"/>
                <w:lang w:eastAsia="hi-IN" w:bidi="hi-IN"/>
              </w:rPr>
              <w:t>1600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4B7CE6BB">
            <w:pPr>
              <w:jc w:val="both"/>
              <w:rPr>
                <w:sz w:val="18"/>
                <w:szCs w:val="18"/>
              </w:rPr>
            </w:pPr>
            <w:r>
              <w:rPr>
                <w:b/>
                <w:bCs/>
                <w:sz w:val="18"/>
                <w:szCs w:val="18"/>
              </w:rPr>
              <w:t>SUPLEMENTO ALIMENTAR</w:t>
            </w:r>
            <w:r>
              <w:rPr>
                <w:sz w:val="18"/>
                <w:szCs w:val="18"/>
              </w:rPr>
              <w:t xml:space="preserve"> para situações metabólicas especiais, formulado para estado de tolerância anormal à glicose, especialmente para pessoas com diabetes. É formulado com um sistema de carboidratos de lenta absorção, que ajuda no controle da glicemia. É uma formula normocalórica e hiperproteica. Isento de lactose, sacarose e glúten.</w:t>
            </w:r>
          </w:p>
          <w:p w14:paraId="2BC9A14E">
            <w:pPr>
              <w:jc w:val="both"/>
              <w:rPr>
                <w:sz w:val="18"/>
                <w:szCs w:val="18"/>
              </w:rPr>
            </w:pPr>
            <w:r>
              <w:rPr>
                <w:b/>
                <w:sz w:val="18"/>
                <w:szCs w:val="18"/>
              </w:rPr>
              <w:t xml:space="preserve">Apresentação: </w:t>
            </w:r>
            <w:r>
              <w:rPr>
                <w:sz w:val="18"/>
                <w:szCs w:val="18"/>
              </w:rPr>
              <w:t>latas contendo 400g, no sabor baunilha, com validade de 75% na data de entrega.</w:t>
            </w:r>
          </w:p>
          <w:p w14:paraId="3A481308">
            <w:pPr>
              <w:jc w:val="both"/>
              <w:rPr>
                <w:rFonts w:eastAsia="SimSun"/>
                <w:b/>
                <w:kern w:val="3"/>
                <w:sz w:val="18"/>
                <w:szCs w:val="18"/>
                <w:lang w:eastAsia="zh-CN" w:bidi="hi-IN"/>
              </w:rPr>
            </w:pPr>
            <w:r>
              <w:rPr>
                <w:b/>
                <w:sz w:val="18"/>
                <w:szCs w:val="18"/>
              </w:rPr>
              <w:t>Marca pré-aprovada: Glucerma; HipoCarb, Diamax</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75003CD">
            <w:pPr>
              <w:jc w:val="center"/>
              <w:textAlignment w:val="bottom"/>
              <w:rPr>
                <w:rFonts w:eastAsia="SimSun"/>
                <w:color w:val="000000"/>
                <w:sz w:val="18"/>
                <w:szCs w:val="18"/>
                <w:lang w:eastAsia="zh-CN" w:bidi="ar"/>
              </w:rPr>
            </w:pPr>
            <w:r>
              <w:rPr>
                <w:rFonts w:eastAsia="SimSun"/>
                <w:color w:val="000000"/>
                <w:sz w:val="18"/>
                <w:szCs w:val="18"/>
                <w:lang w:eastAsia="zh-CN" w:bidi="ar"/>
              </w:rPr>
              <w:t>618256</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2B3E3D5">
            <w:pPr>
              <w:jc w:val="center"/>
              <w:textAlignment w:val="bottom"/>
              <w:rPr>
                <w:rFonts w:eastAsia="SimSun"/>
                <w:color w:val="000000"/>
                <w:sz w:val="18"/>
                <w:szCs w:val="18"/>
                <w:lang w:eastAsia="zh-CN" w:bidi="ar"/>
              </w:rPr>
            </w:pPr>
            <w:r>
              <w:rPr>
                <w:rFonts w:eastAsia="SimSun"/>
                <w:color w:val="000000"/>
                <w:sz w:val="18"/>
                <w:szCs w:val="18"/>
                <w:lang w:eastAsia="zh-CN" w:bidi="ar"/>
              </w:rPr>
              <w:t>79,00</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14313C1">
            <w:pPr>
              <w:jc w:val="center"/>
              <w:textAlignment w:val="bottom"/>
              <w:rPr>
                <w:rFonts w:eastAsia="SimSun"/>
                <w:color w:val="000000"/>
                <w:sz w:val="18"/>
                <w:szCs w:val="18"/>
                <w:lang w:eastAsia="zh-CN" w:bidi="ar"/>
              </w:rPr>
            </w:pPr>
            <w:r>
              <w:rPr>
                <w:rFonts w:eastAsia="SimSun"/>
                <w:color w:val="000000"/>
                <w:sz w:val="18"/>
                <w:szCs w:val="18"/>
                <w:lang w:eastAsia="zh-CN" w:bidi="ar"/>
              </w:rPr>
              <w:t>126.400,00</w:t>
            </w:r>
          </w:p>
        </w:tc>
      </w:tr>
      <w:tr w14:paraId="23DB5866">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9FEE944">
            <w:pPr>
              <w:jc w:val="center"/>
              <w:textAlignment w:val="bottom"/>
              <w:rPr>
                <w:rFonts w:eastAsia="SimSun"/>
                <w:b/>
                <w:bCs/>
                <w:sz w:val="18"/>
                <w:szCs w:val="18"/>
                <w:lang w:eastAsia="zh-CN" w:bidi="ar"/>
              </w:rPr>
            </w:pPr>
            <w:r>
              <w:rPr>
                <w:rFonts w:eastAsia="SimSun"/>
                <w:b/>
                <w:bCs/>
                <w:sz w:val="18"/>
                <w:szCs w:val="18"/>
                <w:lang w:eastAsia="zh-CN" w:bidi="ar"/>
              </w:rPr>
              <w:t>5</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6DAF4702">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ascii="Times New Roman" w:hAnsi="Times New Roman"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EE8A0A2">
            <w:pPr>
              <w:jc w:val="center"/>
              <w:textAlignment w:val="bottom"/>
              <w:rPr>
                <w:rFonts w:eastAsia="SimSun"/>
                <w:b/>
                <w:bCs/>
                <w:kern w:val="3"/>
                <w:sz w:val="18"/>
                <w:szCs w:val="18"/>
                <w:lang w:eastAsia="zh-CN" w:bidi="hi-IN"/>
              </w:rPr>
            </w:pPr>
            <w:r>
              <w:rPr>
                <w:b/>
                <w:bCs/>
                <w:kern w:val="3"/>
                <w:sz w:val="18"/>
                <w:szCs w:val="18"/>
                <w:lang w:eastAsia="hi-IN" w:bidi="hi-IN"/>
              </w:rPr>
              <w:t>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78118ED6">
            <w:pPr>
              <w:jc w:val="both"/>
              <w:rPr>
                <w:sz w:val="18"/>
                <w:szCs w:val="18"/>
              </w:rPr>
            </w:pPr>
            <w:r>
              <w:rPr>
                <w:b/>
                <w:bCs/>
                <w:sz w:val="18"/>
                <w:szCs w:val="18"/>
              </w:rPr>
              <w:t>FÓRMULA INFANTIL</w:t>
            </w:r>
            <w:r>
              <w:rPr>
                <w:sz w:val="18"/>
                <w:szCs w:val="18"/>
              </w:rPr>
              <w:t xml:space="preserve"> de partida, para recém-nascidos pré-maturos, contendo carboidratos, proteínas e lipídios. Composto por: soro de leite desmineralizado, maltodextrina, leite desnatado, triglicérides de cadeia média, proteína de soro de leite, sais minerais, vitaminas. Isento de glúten.</w:t>
            </w:r>
          </w:p>
          <w:p w14:paraId="1F129661">
            <w:pPr>
              <w:jc w:val="both"/>
              <w:rPr>
                <w:sz w:val="18"/>
                <w:szCs w:val="18"/>
              </w:rPr>
            </w:pPr>
            <w:r>
              <w:rPr>
                <w:b/>
                <w:sz w:val="18"/>
                <w:szCs w:val="18"/>
              </w:rPr>
              <w:t>Apresentação:</w:t>
            </w:r>
            <w:r>
              <w:rPr>
                <w:sz w:val="18"/>
                <w:szCs w:val="18"/>
              </w:rPr>
              <w:t xml:space="preserve"> latas contendo 400g, com validade de 75% na data de entrega.</w:t>
            </w:r>
          </w:p>
          <w:p w14:paraId="55B597A7">
            <w:pPr>
              <w:jc w:val="both"/>
              <w:rPr>
                <w:rFonts w:eastAsia="SimSun"/>
                <w:kern w:val="3"/>
                <w:sz w:val="18"/>
                <w:szCs w:val="18"/>
                <w:lang w:eastAsia="zh-CN" w:bidi="hi-IN"/>
              </w:rPr>
            </w:pPr>
            <w:r>
              <w:rPr>
                <w:b/>
                <w:sz w:val="18"/>
                <w:szCs w:val="18"/>
              </w:rPr>
              <w:t>Marca pré-aprovada: Pré-Nan; AptamilProexpertPre</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C5CA25B">
            <w:pPr>
              <w:jc w:val="center"/>
              <w:textAlignment w:val="bottom"/>
              <w:rPr>
                <w:rFonts w:eastAsia="SimSun"/>
                <w:color w:val="000000"/>
                <w:sz w:val="18"/>
                <w:szCs w:val="18"/>
                <w:lang w:eastAsia="zh-CN" w:bidi="ar"/>
              </w:rPr>
            </w:pPr>
            <w:r>
              <w:rPr>
                <w:rFonts w:eastAsia="SimSun"/>
                <w:color w:val="000000"/>
                <w:sz w:val="18"/>
                <w:szCs w:val="18"/>
                <w:lang w:eastAsia="zh-CN" w:bidi="ar"/>
              </w:rPr>
              <w:t>404749</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E6126D7">
            <w:pPr>
              <w:jc w:val="center"/>
              <w:textAlignment w:val="bottom"/>
              <w:rPr>
                <w:rFonts w:eastAsia="SimSun"/>
                <w:color w:val="000000"/>
                <w:sz w:val="18"/>
                <w:szCs w:val="18"/>
                <w:lang w:eastAsia="zh-CN" w:bidi="ar"/>
              </w:rPr>
            </w:pPr>
            <w:r>
              <w:rPr>
                <w:rFonts w:eastAsia="SimSun"/>
                <w:color w:val="000000"/>
                <w:sz w:val="18"/>
                <w:szCs w:val="18"/>
                <w:lang w:eastAsia="zh-CN" w:bidi="ar"/>
              </w:rPr>
              <w:t>161,00</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BFD9D8D">
            <w:pPr>
              <w:jc w:val="center"/>
              <w:textAlignment w:val="bottom"/>
              <w:rPr>
                <w:rFonts w:eastAsia="SimSun"/>
                <w:color w:val="000000"/>
                <w:sz w:val="18"/>
                <w:szCs w:val="18"/>
                <w:lang w:eastAsia="zh-CN" w:bidi="ar"/>
              </w:rPr>
            </w:pPr>
            <w:r>
              <w:rPr>
                <w:rFonts w:eastAsia="SimSun"/>
                <w:color w:val="000000"/>
                <w:sz w:val="18"/>
                <w:szCs w:val="18"/>
                <w:lang w:eastAsia="zh-CN" w:bidi="ar"/>
              </w:rPr>
              <w:t>128.800,00</w:t>
            </w:r>
          </w:p>
        </w:tc>
      </w:tr>
      <w:tr w14:paraId="47D5F23F">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A697E07">
            <w:pPr>
              <w:jc w:val="center"/>
              <w:textAlignment w:val="bottom"/>
              <w:rPr>
                <w:rFonts w:eastAsia="SimSun"/>
                <w:b/>
                <w:bCs/>
                <w:sz w:val="18"/>
                <w:szCs w:val="18"/>
                <w:lang w:eastAsia="zh-CN" w:bidi="ar"/>
              </w:rPr>
            </w:pPr>
            <w:r>
              <w:rPr>
                <w:rFonts w:eastAsia="SimSun"/>
                <w:b/>
                <w:bCs/>
                <w:sz w:val="18"/>
                <w:szCs w:val="18"/>
                <w:lang w:eastAsia="zh-CN" w:bidi="ar"/>
              </w:rPr>
              <w:t>6</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6B75083E">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ascii="Times New Roman" w:hAnsi="Times New Roman"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5F6B5F">
            <w:pPr>
              <w:jc w:val="center"/>
              <w:textAlignment w:val="bottom"/>
              <w:rPr>
                <w:rFonts w:eastAsia="SimSun"/>
                <w:b/>
                <w:bCs/>
                <w:kern w:val="3"/>
                <w:sz w:val="18"/>
                <w:szCs w:val="18"/>
                <w:lang w:eastAsia="zh-CN" w:bidi="hi-IN"/>
              </w:rPr>
            </w:pPr>
            <w:r>
              <w:rPr>
                <w:b/>
                <w:bCs/>
                <w:kern w:val="3"/>
                <w:sz w:val="18"/>
                <w:szCs w:val="18"/>
                <w:lang w:eastAsia="hi-IN" w:bidi="hi-IN"/>
              </w:rPr>
              <w:t>1800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568653B7">
            <w:pPr>
              <w:jc w:val="both"/>
              <w:rPr>
                <w:sz w:val="18"/>
                <w:szCs w:val="18"/>
              </w:rPr>
            </w:pPr>
            <w:r>
              <w:rPr>
                <w:b/>
                <w:bCs/>
                <w:sz w:val="18"/>
                <w:szCs w:val="18"/>
              </w:rPr>
              <w:t>SUPLEMENTO ALIMENTAR</w:t>
            </w:r>
            <w:r>
              <w:rPr>
                <w:sz w:val="18"/>
                <w:szCs w:val="18"/>
              </w:rPr>
              <w:t xml:space="preserve"> enteral ou oral à base de peptídeos e normocalórico (na diluição padrão). Maltodextrina, proteína de soro do leite hidrolisada, sacarose, triglicerídeos de cadeia média, amido de batata, óleo de soka, fosfato de sódio, fosfato de potássio, carbonato de cálcio, cloreto de magnésio, bitartarato de colina, ascorbato de sódio, citrato de magnésio, L-carnitina, taurina, fosfato de cálcio, acetato de DL-a-tocoferol, nicotinamida, sulfato de zinco, sulfato ferroso, pantotenato de cálcio, acetato de retinol, cloridrato de piridoxina, colecalciferol, sufalto de cobre, mononitrato de tiamina, riboflavina, ácido pteroilmonoglutâmico, D-biotina, molibdato de sódio, iodeto de potássio, cloreto de cromo, selenito de sódio, fitomenadiona, cianocobalamina, sulfato de manganês, emulsificante lectina de soja, aromatizante e acidulante ácido cítrico. Osmolaridade: 375 mOsm/Kg de água. Não contendo glúten e lactose.</w:t>
            </w:r>
          </w:p>
          <w:p w14:paraId="7F28AAE8">
            <w:pPr>
              <w:jc w:val="both"/>
              <w:rPr>
                <w:sz w:val="18"/>
                <w:szCs w:val="18"/>
              </w:rPr>
            </w:pPr>
            <w:r>
              <w:rPr>
                <w:b/>
                <w:sz w:val="18"/>
                <w:szCs w:val="18"/>
              </w:rPr>
              <w:t>Apresentação:</w:t>
            </w:r>
            <w:r>
              <w:rPr>
                <w:sz w:val="18"/>
                <w:szCs w:val="18"/>
              </w:rPr>
              <w:t xml:space="preserve"> latas contendo 430g, no sabor baunilha, e com validade de 75% na data de entrega.</w:t>
            </w:r>
          </w:p>
          <w:p w14:paraId="06B66228">
            <w:pPr>
              <w:jc w:val="both"/>
              <w:rPr>
                <w:rFonts w:eastAsia="SimSun"/>
                <w:b/>
                <w:kern w:val="3"/>
                <w:sz w:val="18"/>
                <w:szCs w:val="18"/>
                <w:lang w:eastAsia="zh-CN" w:bidi="hi-IN"/>
              </w:rPr>
            </w:pPr>
            <w:r>
              <w:rPr>
                <w:b/>
                <w:sz w:val="18"/>
                <w:szCs w:val="18"/>
              </w:rPr>
              <w:t>Marca pré-aprovada: Peptamen</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D107954">
            <w:pPr>
              <w:jc w:val="center"/>
              <w:textAlignment w:val="bottom"/>
              <w:rPr>
                <w:rFonts w:eastAsia="SimSun"/>
                <w:color w:val="000000"/>
                <w:sz w:val="18"/>
                <w:szCs w:val="18"/>
                <w:lang w:eastAsia="zh-CN" w:bidi="ar"/>
              </w:rPr>
            </w:pPr>
            <w:r>
              <w:rPr>
                <w:rFonts w:eastAsia="SimSun"/>
                <w:color w:val="000000"/>
                <w:sz w:val="18"/>
                <w:szCs w:val="18"/>
                <w:lang w:eastAsia="zh-CN" w:bidi="ar"/>
              </w:rPr>
              <w:t>618449</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2D4E58C">
            <w:pPr>
              <w:jc w:val="center"/>
              <w:textAlignment w:val="bottom"/>
              <w:rPr>
                <w:rFonts w:eastAsia="SimSun"/>
                <w:color w:val="000000"/>
                <w:sz w:val="18"/>
                <w:szCs w:val="18"/>
                <w:lang w:eastAsia="zh-CN" w:bidi="ar"/>
              </w:rPr>
            </w:pPr>
            <w:r>
              <w:rPr>
                <w:rFonts w:eastAsia="SimSun"/>
                <w:color w:val="000000"/>
                <w:sz w:val="18"/>
                <w:szCs w:val="18"/>
                <w:lang w:eastAsia="zh-CN" w:bidi="ar"/>
              </w:rPr>
              <w:t>161,00</w:t>
            </w: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A56E55B">
            <w:pPr>
              <w:jc w:val="center"/>
              <w:textAlignment w:val="bottom"/>
              <w:rPr>
                <w:rFonts w:eastAsia="SimSun"/>
                <w:color w:val="000000"/>
                <w:sz w:val="18"/>
                <w:szCs w:val="18"/>
                <w:lang w:eastAsia="zh-CN" w:bidi="ar"/>
              </w:rPr>
            </w:pPr>
            <w:r>
              <w:rPr>
                <w:rFonts w:eastAsia="SimSun"/>
                <w:color w:val="000000"/>
                <w:sz w:val="18"/>
                <w:szCs w:val="18"/>
                <w:lang w:eastAsia="zh-CN" w:bidi="ar"/>
              </w:rPr>
              <w:t>289.800,00</w:t>
            </w:r>
          </w:p>
        </w:tc>
      </w:tr>
      <w:tr w14:paraId="1652DA8E">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0D9B571">
            <w:pPr>
              <w:jc w:val="center"/>
              <w:textAlignment w:val="bottom"/>
              <w:rPr>
                <w:b/>
                <w:bCs/>
                <w:sz w:val="18"/>
                <w:szCs w:val="18"/>
                <w:lang w:eastAsia="zh-CN" w:bidi="ar"/>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3D50CE13">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color w:val="auto"/>
                <w:sz w:val="18"/>
                <w:szCs w:val="18"/>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0074471">
            <w:pPr>
              <w:jc w:val="center"/>
              <w:textAlignment w:val="bottom"/>
              <w:rPr>
                <w:b/>
                <w:bCs/>
                <w:kern w:val="3"/>
                <w:sz w:val="18"/>
                <w:szCs w:val="18"/>
                <w:lang w:eastAsia="hi-IN" w:bidi="hi-IN"/>
              </w:rPr>
            </w:pP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1121CB63">
            <w:pPr>
              <w:jc w:val="both"/>
              <w:rPr>
                <w:b/>
                <w:sz w:val="18"/>
                <w:szCs w:val="18"/>
              </w:rPr>
            </w:pPr>
          </w:p>
          <w:p w14:paraId="45A96244">
            <w:pPr>
              <w:jc w:val="both"/>
              <w:rPr>
                <w:b/>
                <w:sz w:val="18"/>
                <w:szCs w:val="18"/>
              </w:rPr>
            </w:pPr>
            <w:r>
              <w:rPr>
                <w:b/>
                <w:sz w:val="18"/>
                <w:szCs w:val="18"/>
              </w:rPr>
              <w:t>Total</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047C794">
            <w:pPr>
              <w:jc w:val="center"/>
              <w:textAlignment w:val="bottom"/>
              <w:rPr>
                <w:rFonts w:eastAsia="SimSun"/>
                <w:color w:val="000000"/>
                <w:sz w:val="18"/>
                <w:szCs w:val="18"/>
                <w:lang w:eastAsia="zh-CN" w:bidi="ar"/>
              </w:rPr>
            </w:pP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57741C8">
            <w:pPr>
              <w:jc w:val="center"/>
              <w:textAlignment w:val="bottom"/>
              <w:rPr>
                <w:rFonts w:eastAsia="SimSun"/>
                <w:color w:val="000000"/>
                <w:sz w:val="18"/>
                <w:szCs w:val="18"/>
                <w:lang w:eastAsia="zh-CN" w:bidi="ar"/>
              </w:rPr>
            </w:pPr>
          </w:p>
        </w:tc>
        <w:tc>
          <w:tcPr>
            <w:tcW w:w="11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70296B9">
            <w:pPr>
              <w:jc w:val="center"/>
              <w:textAlignment w:val="bottom"/>
              <w:rPr>
                <w:rFonts w:eastAsia="SimSun"/>
                <w:color w:val="000000"/>
                <w:sz w:val="18"/>
                <w:szCs w:val="18"/>
                <w:lang w:eastAsia="zh-CN" w:bidi="ar"/>
              </w:rPr>
            </w:pPr>
            <w:r>
              <w:rPr>
                <w:rFonts w:eastAsia="SimSun"/>
                <w:color w:val="000000"/>
                <w:sz w:val="18"/>
                <w:szCs w:val="18"/>
                <w:lang w:eastAsia="zh-CN" w:bidi="ar"/>
              </w:rPr>
              <w:t>990.076,00</w:t>
            </w:r>
          </w:p>
        </w:tc>
      </w:tr>
    </w:tbl>
    <w:p w14:paraId="00D7EE09">
      <w:pPr>
        <w:jc w:val="both"/>
        <w:rPr>
          <w:rFonts w:eastAsia="Cambria Math"/>
          <w:b/>
          <w:szCs w:val="24"/>
        </w:rPr>
      </w:pPr>
    </w:p>
    <w:p w14:paraId="7FD7D838">
      <w:pPr>
        <w:jc w:val="center"/>
        <w:rPr>
          <w:rFonts w:eastAsia="Cambria Math"/>
          <w:b/>
          <w:szCs w:val="24"/>
        </w:rPr>
      </w:pPr>
      <w:r>
        <w:rPr>
          <w:rFonts w:eastAsia="Cambria Math"/>
          <w:b/>
          <w:szCs w:val="24"/>
        </w:rPr>
        <w:t>GRUPO II</w:t>
      </w:r>
    </w:p>
    <w:p w14:paraId="58CE6FA8">
      <w:pPr>
        <w:jc w:val="center"/>
        <w:rPr>
          <w:rFonts w:eastAsia="Cambria Math"/>
          <w:b/>
          <w:color w:val="C00000"/>
          <w:szCs w:val="24"/>
        </w:rPr>
      </w:pPr>
    </w:p>
    <w:tbl>
      <w:tblPr>
        <w:tblStyle w:val="10"/>
        <w:tblW w:w="11486" w:type="dxa"/>
        <w:tblInd w:w="-1107" w:type="dxa"/>
        <w:tblLayout w:type="fixed"/>
        <w:tblCellMar>
          <w:top w:w="0" w:type="dxa"/>
          <w:left w:w="108" w:type="dxa"/>
          <w:bottom w:w="0" w:type="dxa"/>
          <w:right w:w="108" w:type="dxa"/>
        </w:tblCellMar>
      </w:tblPr>
      <w:tblGrid>
        <w:gridCol w:w="900"/>
        <w:gridCol w:w="862"/>
        <w:gridCol w:w="862"/>
        <w:gridCol w:w="5845"/>
        <w:gridCol w:w="917"/>
        <w:gridCol w:w="883"/>
        <w:gridCol w:w="1217"/>
      </w:tblGrid>
      <w:tr w14:paraId="1FAD1A18">
        <w:tblPrEx>
          <w:tblCellMar>
            <w:top w:w="0" w:type="dxa"/>
            <w:left w:w="108" w:type="dxa"/>
            <w:bottom w:w="0" w:type="dxa"/>
            <w:right w:w="108" w:type="dxa"/>
          </w:tblCellMar>
        </w:tblPrEx>
        <w:trPr>
          <w:trHeight w:val="300" w:hRule="atLeast"/>
        </w:trPr>
        <w:tc>
          <w:tcPr>
            <w:tcW w:w="900"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1F79D849">
            <w:pPr>
              <w:jc w:val="center"/>
              <w:textAlignment w:val="bottom"/>
              <w:rPr>
                <w:rFonts w:eastAsia="SimSun"/>
                <w:color w:val="000000"/>
                <w:sz w:val="18"/>
                <w:szCs w:val="18"/>
                <w:lang w:eastAsia="zh-CN" w:bidi="ar"/>
              </w:rPr>
            </w:pPr>
            <w:r>
              <w:rPr>
                <w:rFonts w:eastAsia="SimSun"/>
                <w:color w:val="000000"/>
                <w:sz w:val="18"/>
                <w:szCs w:val="18"/>
                <w:lang w:eastAsia="zh-CN" w:bidi="ar"/>
              </w:rPr>
              <w:t>Item</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46B7572E">
            <w:pPr>
              <w:jc w:val="center"/>
              <w:textAlignment w:val="bottom"/>
              <w:rPr>
                <w:rFonts w:eastAsia="SimSun"/>
                <w:color w:val="000000"/>
                <w:sz w:val="18"/>
                <w:szCs w:val="18"/>
                <w:lang w:eastAsia="zh-CN" w:bidi="ar"/>
              </w:rPr>
            </w:pPr>
            <w:r>
              <w:rPr>
                <w:rFonts w:eastAsia="SimSun"/>
                <w:color w:val="000000"/>
                <w:sz w:val="18"/>
                <w:szCs w:val="18"/>
                <w:lang w:eastAsia="zh-CN" w:bidi="ar"/>
              </w:rPr>
              <w:t>Unid</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4A8AFC55">
            <w:pPr>
              <w:jc w:val="center"/>
              <w:textAlignment w:val="bottom"/>
              <w:rPr>
                <w:rFonts w:eastAsia="SimSun"/>
                <w:color w:val="000000"/>
                <w:sz w:val="18"/>
                <w:szCs w:val="18"/>
                <w:lang w:eastAsia="hi-IN" w:bidi="ar"/>
              </w:rPr>
            </w:pPr>
            <w:r>
              <w:rPr>
                <w:rFonts w:eastAsia="SimSun"/>
                <w:color w:val="000000"/>
                <w:sz w:val="18"/>
                <w:szCs w:val="18"/>
                <w:lang w:eastAsia="zh-CN" w:bidi="ar"/>
              </w:rPr>
              <w:t>Quant</w:t>
            </w:r>
          </w:p>
        </w:tc>
        <w:tc>
          <w:tcPr>
            <w:tcW w:w="5845"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6EA16AB6">
            <w:pPr>
              <w:jc w:val="center"/>
              <w:textAlignment w:val="bottom"/>
              <w:rPr>
                <w:rFonts w:eastAsia="SimSun"/>
                <w:color w:val="000000"/>
                <w:sz w:val="18"/>
                <w:szCs w:val="18"/>
                <w:lang w:eastAsia="zh-CN" w:bidi="ar"/>
              </w:rPr>
            </w:pPr>
            <w:r>
              <w:rPr>
                <w:rFonts w:eastAsia="SimSun"/>
                <w:color w:val="000000"/>
                <w:sz w:val="18"/>
                <w:szCs w:val="18"/>
                <w:lang w:eastAsia="zh-CN" w:bidi="ar"/>
              </w:rPr>
              <w:t>Especificação</w:t>
            </w:r>
          </w:p>
        </w:tc>
        <w:tc>
          <w:tcPr>
            <w:tcW w:w="917"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72558004">
            <w:pPr>
              <w:jc w:val="center"/>
              <w:textAlignment w:val="bottom"/>
              <w:rPr>
                <w:rFonts w:eastAsia="SimSun"/>
                <w:color w:val="000000"/>
                <w:sz w:val="18"/>
                <w:szCs w:val="18"/>
                <w:lang w:eastAsia="zh-CN" w:bidi="ar"/>
              </w:rPr>
            </w:pPr>
            <w:r>
              <w:rPr>
                <w:rFonts w:eastAsia="SimSun"/>
                <w:color w:val="000000"/>
                <w:sz w:val="18"/>
                <w:szCs w:val="18"/>
                <w:lang w:eastAsia="zh-CN" w:bidi="ar"/>
              </w:rPr>
              <w:t>Catmat</w:t>
            </w: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99402C9">
            <w:pPr>
              <w:jc w:val="center"/>
              <w:textAlignment w:val="bottom"/>
              <w:rPr>
                <w:rFonts w:eastAsia="SimSun"/>
                <w:color w:val="000000"/>
                <w:sz w:val="18"/>
                <w:szCs w:val="18"/>
                <w:lang w:eastAsia="zh-CN" w:bidi="ar"/>
              </w:rPr>
            </w:pPr>
            <w:r>
              <w:rPr>
                <w:rFonts w:eastAsia="SimSun"/>
                <w:color w:val="000000"/>
                <w:sz w:val="18"/>
                <w:szCs w:val="18"/>
                <w:lang w:eastAsia="zh-CN" w:bidi="ar"/>
              </w:rPr>
              <w:t>Valor unitario</w:t>
            </w: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7419019">
            <w:pPr>
              <w:jc w:val="center"/>
              <w:textAlignment w:val="bottom"/>
              <w:rPr>
                <w:rFonts w:eastAsia="SimSun"/>
                <w:color w:val="000000"/>
                <w:sz w:val="18"/>
                <w:szCs w:val="18"/>
                <w:lang w:eastAsia="zh-CN" w:bidi="ar"/>
              </w:rPr>
            </w:pPr>
            <w:r>
              <w:rPr>
                <w:rFonts w:eastAsia="SimSun"/>
                <w:color w:val="000000"/>
                <w:sz w:val="18"/>
                <w:szCs w:val="18"/>
                <w:lang w:eastAsia="zh-CN" w:bidi="ar"/>
              </w:rPr>
              <w:t>Valor total</w:t>
            </w:r>
          </w:p>
        </w:tc>
      </w:tr>
      <w:tr w14:paraId="5DAF0B5E">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B0FF516">
            <w:pPr>
              <w:jc w:val="center"/>
              <w:textAlignment w:val="bottom"/>
              <w:rPr>
                <w:rFonts w:eastAsia="SimSun"/>
                <w:b/>
                <w:bCs/>
                <w:sz w:val="18"/>
                <w:szCs w:val="18"/>
                <w:lang w:eastAsia="zh-CN" w:bidi="ar"/>
              </w:rPr>
            </w:pPr>
            <w:r>
              <w:rPr>
                <w:rFonts w:eastAsia="SimSun"/>
                <w:b/>
                <w:bCs/>
                <w:sz w:val="18"/>
                <w:szCs w:val="18"/>
                <w:lang w:eastAsia="zh-CN" w:bidi="ar"/>
              </w:rPr>
              <w:t>1</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287029C1">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A108D2E">
            <w:pPr>
              <w:jc w:val="center"/>
              <w:textAlignment w:val="bottom"/>
              <w:rPr>
                <w:rFonts w:eastAsia="SimSun"/>
                <w:b/>
                <w:bCs/>
                <w:kern w:val="3"/>
                <w:sz w:val="18"/>
                <w:szCs w:val="18"/>
                <w:lang w:eastAsia="zh-CN" w:bidi="hi-IN"/>
              </w:rPr>
            </w:pPr>
            <w:r>
              <w:rPr>
                <w:b/>
                <w:bCs/>
                <w:kern w:val="3"/>
                <w:sz w:val="18"/>
                <w:szCs w:val="18"/>
                <w:lang w:eastAsia="hi-IN" w:bidi="hi-IN"/>
              </w:rPr>
              <w:t>5200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5AFFF354">
            <w:pPr>
              <w:spacing w:line="360" w:lineRule="auto"/>
              <w:jc w:val="both"/>
              <w:rPr>
                <w:sz w:val="18"/>
                <w:szCs w:val="18"/>
              </w:rPr>
            </w:pPr>
            <w:r>
              <w:rPr>
                <w:b/>
                <w:bCs/>
                <w:sz w:val="18"/>
                <w:szCs w:val="18"/>
              </w:rPr>
              <w:t>FÓRMULA INFANTIL</w:t>
            </w:r>
            <w:r>
              <w:rPr>
                <w:sz w:val="18"/>
                <w:szCs w:val="18"/>
              </w:rPr>
              <w:t xml:space="preserve"> de partida, para lactantes nos primeiros 6 meses de vida. Composta por carboidratos, proteínas e lipídios, possuindo como ingredientes 100% lactose com fonte de carboidratos, concentrado proteico de soro de leite, leite desnatado, sais minerais, vitamina de ácido fólico. Isento de glúten. </w:t>
            </w:r>
          </w:p>
          <w:p w14:paraId="48DBB8D3">
            <w:pPr>
              <w:spacing w:line="360" w:lineRule="auto"/>
              <w:jc w:val="both"/>
              <w:rPr>
                <w:sz w:val="18"/>
                <w:szCs w:val="18"/>
              </w:rPr>
            </w:pPr>
            <w:r>
              <w:rPr>
                <w:b/>
                <w:sz w:val="18"/>
                <w:szCs w:val="18"/>
              </w:rPr>
              <w:t>Apresentação:</w:t>
            </w:r>
            <w:r>
              <w:rPr>
                <w:sz w:val="18"/>
                <w:szCs w:val="18"/>
              </w:rPr>
              <w:t xml:space="preserve"> latas contendo 800g, com validade de 75% na data de entrega.</w:t>
            </w:r>
          </w:p>
          <w:p w14:paraId="4438807E">
            <w:pPr>
              <w:spacing w:line="360" w:lineRule="auto"/>
              <w:jc w:val="both"/>
              <w:rPr>
                <w:rFonts w:eastAsia="SimSun"/>
                <w:kern w:val="3"/>
                <w:sz w:val="18"/>
                <w:szCs w:val="18"/>
                <w:lang w:eastAsia="zh-CN" w:bidi="hi-IN"/>
              </w:rPr>
            </w:pPr>
            <w:r>
              <w:rPr>
                <w:b/>
                <w:sz w:val="18"/>
                <w:szCs w:val="18"/>
              </w:rPr>
              <w:t>Marca pré-aprovada: Nan Comfort 1; Aptamil Premium 1</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890EE71">
            <w:pPr>
              <w:jc w:val="center"/>
              <w:textAlignment w:val="bottom"/>
              <w:rPr>
                <w:rFonts w:eastAsia="SimSun"/>
                <w:color w:val="000000"/>
                <w:sz w:val="18"/>
                <w:szCs w:val="18"/>
                <w:lang w:eastAsia="zh-CN" w:bidi="ar"/>
              </w:rPr>
            </w:pPr>
            <w:r>
              <w:rPr>
                <w:rFonts w:eastAsia="SimSun"/>
                <w:color w:val="000000"/>
                <w:sz w:val="18"/>
                <w:szCs w:val="18"/>
                <w:lang w:eastAsia="zh-CN" w:bidi="ar"/>
              </w:rPr>
              <w:t>602630</w:t>
            </w: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29A25D0">
            <w:pPr>
              <w:jc w:val="center"/>
              <w:textAlignment w:val="bottom"/>
              <w:rPr>
                <w:rFonts w:eastAsia="SimSun"/>
                <w:color w:val="000000"/>
                <w:sz w:val="18"/>
                <w:szCs w:val="18"/>
                <w:lang w:eastAsia="zh-CN" w:bidi="ar"/>
              </w:rPr>
            </w:pPr>
            <w:r>
              <w:rPr>
                <w:rFonts w:eastAsia="SimSun"/>
                <w:color w:val="000000"/>
                <w:sz w:val="18"/>
                <w:szCs w:val="18"/>
                <w:lang w:eastAsia="zh-CN" w:bidi="ar"/>
              </w:rPr>
              <w:t>49,88</w:t>
            </w: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A836F28">
            <w:pPr>
              <w:jc w:val="center"/>
              <w:textAlignment w:val="bottom"/>
              <w:rPr>
                <w:rFonts w:eastAsia="SimSun"/>
                <w:color w:val="000000"/>
                <w:sz w:val="18"/>
                <w:szCs w:val="18"/>
                <w:lang w:eastAsia="zh-CN" w:bidi="ar"/>
              </w:rPr>
            </w:pPr>
            <w:r>
              <w:rPr>
                <w:rFonts w:eastAsia="SimSun"/>
                <w:color w:val="000000"/>
                <w:sz w:val="18"/>
                <w:szCs w:val="18"/>
                <w:lang w:eastAsia="zh-CN" w:bidi="ar"/>
              </w:rPr>
              <w:t>259.376,00</w:t>
            </w:r>
          </w:p>
        </w:tc>
      </w:tr>
      <w:tr w14:paraId="6BD473D4">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5678B93">
            <w:pPr>
              <w:jc w:val="center"/>
              <w:textAlignment w:val="bottom"/>
              <w:rPr>
                <w:rFonts w:eastAsia="SimSun"/>
                <w:b/>
                <w:bCs/>
                <w:sz w:val="18"/>
                <w:szCs w:val="18"/>
                <w:lang w:eastAsia="zh-CN" w:bidi="ar"/>
              </w:rPr>
            </w:pPr>
            <w:r>
              <w:rPr>
                <w:rFonts w:eastAsia="SimSun"/>
                <w:b/>
                <w:bCs/>
                <w:sz w:val="18"/>
                <w:szCs w:val="18"/>
                <w:lang w:eastAsia="zh-CN" w:bidi="ar"/>
              </w:rPr>
              <w:t>2</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31A51285">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DD0EE70">
            <w:pPr>
              <w:jc w:val="center"/>
              <w:textAlignment w:val="bottom"/>
              <w:rPr>
                <w:rFonts w:eastAsia="SimSun"/>
                <w:b/>
                <w:bCs/>
                <w:kern w:val="3"/>
                <w:sz w:val="18"/>
                <w:szCs w:val="18"/>
                <w:lang w:eastAsia="zh-CN" w:bidi="hi-IN"/>
              </w:rPr>
            </w:pPr>
            <w:r>
              <w:rPr>
                <w:b/>
                <w:bCs/>
                <w:kern w:val="3"/>
                <w:sz w:val="18"/>
                <w:szCs w:val="18"/>
                <w:lang w:eastAsia="hi-IN" w:bidi="hi-IN"/>
              </w:rPr>
              <w:t>5200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2FB94E58">
            <w:pPr>
              <w:jc w:val="both"/>
              <w:rPr>
                <w:sz w:val="18"/>
                <w:szCs w:val="18"/>
              </w:rPr>
            </w:pPr>
            <w:r>
              <w:rPr>
                <w:b/>
                <w:bCs/>
                <w:sz w:val="18"/>
                <w:szCs w:val="18"/>
              </w:rPr>
              <w:t>FÓRMULA INFANTIL</w:t>
            </w:r>
            <w:r>
              <w:rPr>
                <w:sz w:val="18"/>
                <w:szCs w:val="18"/>
              </w:rPr>
              <w:t xml:space="preserve"> de partida, para lactantes após 6 meses de vida. Composta por carboidratos, proteínas e lipídios, possuindo como ingredientes 100% lactose com fonte de carboidratos, concentrado proteico de soro de leite, leite desnatado, sais minerais, vitamina de ácido fólico. Isento de glúten. </w:t>
            </w:r>
          </w:p>
          <w:p w14:paraId="22B1DDF6">
            <w:pPr>
              <w:jc w:val="both"/>
              <w:rPr>
                <w:sz w:val="18"/>
                <w:szCs w:val="18"/>
              </w:rPr>
            </w:pPr>
            <w:r>
              <w:rPr>
                <w:b/>
                <w:sz w:val="18"/>
                <w:szCs w:val="18"/>
              </w:rPr>
              <w:t>Apresentação:</w:t>
            </w:r>
            <w:r>
              <w:rPr>
                <w:sz w:val="18"/>
                <w:szCs w:val="18"/>
              </w:rPr>
              <w:t xml:space="preserve"> latas contendo 800g, com validade de 75% na data de entrega.</w:t>
            </w:r>
          </w:p>
          <w:p w14:paraId="61C3635B">
            <w:pPr>
              <w:jc w:val="both"/>
              <w:rPr>
                <w:rFonts w:eastAsia="SimSun"/>
                <w:kern w:val="3"/>
                <w:sz w:val="18"/>
                <w:szCs w:val="18"/>
                <w:lang w:eastAsia="zh-CN" w:bidi="hi-IN"/>
              </w:rPr>
            </w:pPr>
            <w:r>
              <w:rPr>
                <w:b/>
                <w:sz w:val="18"/>
                <w:szCs w:val="18"/>
              </w:rPr>
              <w:t>Marca pré-aprovada: Nan Comfort 2; Aptamil Premium 2</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5756F9D">
            <w:pPr>
              <w:jc w:val="center"/>
              <w:textAlignment w:val="bottom"/>
              <w:rPr>
                <w:rFonts w:eastAsia="SimSun"/>
                <w:color w:val="000000"/>
                <w:sz w:val="18"/>
                <w:szCs w:val="18"/>
                <w:lang w:eastAsia="zh-CN" w:bidi="ar"/>
              </w:rPr>
            </w:pPr>
            <w:r>
              <w:rPr>
                <w:rFonts w:eastAsia="SimSun"/>
                <w:color w:val="000000"/>
                <w:sz w:val="18"/>
                <w:szCs w:val="18"/>
                <w:lang w:eastAsia="zh-CN" w:bidi="ar"/>
              </w:rPr>
              <w:t>453663</w:t>
            </w: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EE29C33">
            <w:pPr>
              <w:jc w:val="center"/>
              <w:textAlignment w:val="bottom"/>
              <w:rPr>
                <w:rFonts w:eastAsia="SimSun"/>
                <w:color w:val="000000"/>
                <w:sz w:val="18"/>
                <w:szCs w:val="18"/>
                <w:lang w:eastAsia="zh-CN" w:bidi="ar"/>
              </w:rPr>
            </w:pPr>
            <w:r>
              <w:rPr>
                <w:rFonts w:eastAsia="SimSun"/>
                <w:color w:val="000000"/>
                <w:sz w:val="18"/>
                <w:szCs w:val="18"/>
                <w:lang w:eastAsia="zh-CN" w:bidi="ar"/>
              </w:rPr>
              <w:t>56,00</w:t>
            </w: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28BED21">
            <w:pPr>
              <w:jc w:val="center"/>
              <w:textAlignment w:val="bottom"/>
              <w:rPr>
                <w:rFonts w:eastAsia="SimSun"/>
                <w:color w:val="000000"/>
                <w:sz w:val="18"/>
                <w:szCs w:val="18"/>
                <w:lang w:eastAsia="zh-CN" w:bidi="ar"/>
              </w:rPr>
            </w:pPr>
            <w:r>
              <w:rPr>
                <w:rFonts w:eastAsia="SimSun"/>
                <w:color w:val="000000"/>
                <w:sz w:val="18"/>
                <w:szCs w:val="18"/>
                <w:lang w:eastAsia="zh-CN" w:bidi="ar"/>
              </w:rPr>
              <w:t>291.200,00</w:t>
            </w:r>
          </w:p>
        </w:tc>
      </w:tr>
      <w:tr w14:paraId="48CA4D3A">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A615846">
            <w:pPr>
              <w:jc w:val="center"/>
              <w:textAlignment w:val="bottom"/>
              <w:rPr>
                <w:rFonts w:eastAsia="SimSun"/>
                <w:b/>
                <w:bCs/>
                <w:sz w:val="18"/>
                <w:szCs w:val="18"/>
                <w:lang w:eastAsia="zh-CN" w:bidi="ar"/>
              </w:rPr>
            </w:pPr>
            <w:r>
              <w:rPr>
                <w:rFonts w:eastAsia="SimSun"/>
                <w:b/>
                <w:bCs/>
                <w:sz w:val="18"/>
                <w:szCs w:val="18"/>
                <w:lang w:eastAsia="zh-CN" w:bidi="ar"/>
              </w:rPr>
              <w:t>3</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45118D98">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A090DDD">
            <w:pPr>
              <w:jc w:val="center"/>
              <w:textAlignment w:val="bottom"/>
              <w:rPr>
                <w:rFonts w:eastAsia="SimSun"/>
                <w:b/>
                <w:bCs/>
                <w:kern w:val="3"/>
                <w:sz w:val="18"/>
                <w:szCs w:val="18"/>
                <w:lang w:eastAsia="zh-CN" w:bidi="hi-IN"/>
              </w:rPr>
            </w:pPr>
            <w:r>
              <w:rPr>
                <w:b/>
                <w:bCs/>
                <w:kern w:val="3"/>
                <w:sz w:val="18"/>
                <w:szCs w:val="18"/>
                <w:lang w:eastAsia="hi-IN" w:bidi="hi-IN"/>
              </w:rPr>
              <w:t>4400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79EC247F">
            <w:pPr>
              <w:jc w:val="both"/>
              <w:rPr>
                <w:sz w:val="18"/>
                <w:szCs w:val="18"/>
              </w:rPr>
            </w:pPr>
            <w:r>
              <w:rPr>
                <w:b/>
                <w:bCs/>
                <w:sz w:val="18"/>
                <w:szCs w:val="18"/>
              </w:rPr>
              <w:t>FÓRMULA INFANTIL</w:t>
            </w:r>
            <w:r>
              <w:rPr>
                <w:sz w:val="18"/>
                <w:szCs w:val="18"/>
              </w:rPr>
              <w:t xml:space="preserve"> de partida, para lactantes após 12 meses de vida. Composta por carboidratos, proteínas e lipídios, possuindo como ingredientes 100% lactose com fonte de carboidratos, concentrado proteico de soro de leite, leite desnatado, sais minerais, vitamina de ácido fólico. Isento de glúten. </w:t>
            </w:r>
          </w:p>
          <w:p w14:paraId="1F25F4BB">
            <w:pPr>
              <w:jc w:val="both"/>
              <w:rPr>
                <w:sz w:val="18"/>
                <w:szCs w:val="18"/>
              </w:rPr>
            </w:pPr>
            <w:r>
              <w:rPr>
                <w:b/>
                <w:sz w:val="18"/>
                <w:szCs w:val="18"/>
              </w:rPr>
              <w:t>Apresentação:</w:t>
            </w:r>
            <w:r>
              <w:rPr>
                <w:sz w:val="18"/>
                <w:szCs w:val="18"/>
              </w:rPr>
              <w:t xml:space="preserve"> latas contendo 800g, com validade de 75% na data de entrega.</w:t>
            </w:r>
          </w:p>
          <w:p w14:paraId="6D202836">
            <w:pPr>
              <w:jc w:val="both"/>
              <w:rPr>
                <w:rFonts w:eastAsia="SimSun"/>
                <w:kern w:val="3"/>
                <w:sz w:val="18"/>
                <w:szCs w:val="18"/>
                <w:lang w:eastAsia="zh-CN" w:bidi="hi-IN"/>
              </w:rPr>
            </w:pPr>
            <w:r>
              <w:rPr>
                <w:b/>
                <w:sz w:val="18"/>
                <w:szCs w:val="18"/>
              </w:rPr>
              <w:t>Marca pré-aprovada: Nan Comfort 3; Aptamil Premium 3; Nestonutri</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8D0B343">
            <w:pPr>
              <w:jc w:val="center"/>
              <w:textAlignment w:val="bottom"/>
              <w:rPr>
                <w:rFonts w:eastAsia="SimSun"/>
                <w:color w:val="000000"/>
                <w:sz w:val="18"/>
                <w:szCs w:val="18"/>
                <w:lang w:eastAsia="zh-CN" w:bidi="ar"/>
              </w:rPr>
            </w:pPr>
            <w:r>
              <w:rPr>
                <w:rFonts w:eastAsia="SimSun"/>
                <w:color w:val="000000"/>
                <w:sz w:val="18"/>
                <w:szCs w:val="18"/>
                <w:lang w:eastAsia="zh-CN" w:bidi="ar"/>
              </w:rPr>
              <w:t>437367</w:t>
            </w: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FF80FFA">
            <w:pPr>
              <w:jc w:val="center"/>
              <w:textAlignment w:val="bottom"/>
              <w:rPr>
                <w:rFonts w:eastAsia="SimSun"/>
                <w:color w:val="000000"/>
                <w:sz w:val="18"/>
                <w:szCs w:val="18"/>
                <w:lang w:eastAsia="zh-CN" w:bidi="ar"/>
              </w:rPr>
            </w:pPr>
            <w:r>
              <w:rPr>
                <w:rFonts w:eastAsia="SimSun"/>
                <w:color w:val="000000"/>
                <w:sz w:val="18"/>
                <w:szCs w:val="18"/>
                <w:lang w:eastAsia="zh-CN" w:bidi="ar"/>
              </w:rPr>
              <w:t>68,00</w:t>
            </w: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E8DF8D2">
            <w:pPr>
              <w:jc w:val="center"/>
              <w:textAlignment w:val="bottom"/>
              <w:rPr>
                <w:rFonts w:eastAsia="SimSun"/>
                <w:color w:val="000000"/>
                <w:sz w:val="18"/>
                <w:szCs w:val="18"/>
                <w:lang w:eastAsia="zh-CN" w:bidi="ar"/>
              </w:rPr>
            </w:pPr>
            <w:r>
              <w:rPr>
                <w:rFonts w:eastAsia="SimSun"/>
                <w:color w:val="000000"/>
                <w:sz w:val="18"/>
                <w:szCs w:val="18"/>
                <w:lang w:eastAsia="zh-CN" w:bidi="ar"/>
              </w:rPr>
              <w:t>299.200,00</w:t>
            </w:r>
          </w:p>
        </w:tc>
      </w:tr>
      <w:tr w14:paraId="2FC79A48">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CAED59E">
            <w:pPr>
              <w:jc w:val="center"/>
              <w:textAlignment w:val="bottom"/>
              <w:rPr>
                <w:rFonts w:eastAsia="SimSun"/>
                <w:b/>
                <w:bCs/>
                <w:sz w:val="18"/>
                <w:szCs w:val="18"/>
                <w:lang w:eastAsia="zh-CN" w:bidi="ar"/>
              </w:rPr>
            </w:pPr>
            <w:r>
              <w:rPr>
                <w:rFonts w:eastAsia="SimSun"/>
                <w:b/>
                <w:bCs/>
                <w:sz w:val="18"/>
                <w:szCs w:val="18"/>
                <w:lang w:eastAsia="zh-CN" w:bidi="ar"/>
              </w:rPr>
              <w:t>4</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531B7890">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CD60880">
            <w:pPr>
              <w:jc w:val="center"/>
              <w:textAlignment w:val="bottom"/>
              <w:rPr>
                <w:rFonts w:eastAsia="SimSun"/>
                <w:b/>
                <w:bCs/>
                <w:kern w:val="3"/>
                <w:sz w:val="18"/>
                <w:szCs w:val="18"/>
                <w:lang w:eastAsia="zh-CN" w:bidi="hi-IN"/>
              </w:rPr>
            </w:pPr>
            <w:r>
              <w:rPr>
                <w:b/>
                <w:bCs/>
                <w:kern w:val="3"/>
                <w:sz w:val="18"/>
                <w:szCs w:val="18"/>
                <w:lang w:eastAsia="hi-IN" w:bidi="hi-IN"/>
              </w:rPr>
              <w:t>2000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54A6BC8E">
            <w:pPr>
              <w:jc w:val="both"/>
              <w:rPr>
                <w:sz w:val="18"/>
                <w:szCs w:val="18"/>
              </w:rPr>
            </w:pPr>
            <w:r>
              <w:rPr>
                <w:b/>
                <w:bCs/>
                <w:sz w:val="18"/>
                <w:szCs w:val="18"/>
              </w:rPr>
              <w:t>FÓRMULA INFANTIL</w:t>
            </w:r>
            <w:r>
              <w:rPr>
                <w:sz w:val="18"/>
                <w:szCs w:val="18"/>
              </w:rPr>
              <w:t xml:space="preserve"> a base de soja, indicada para lactantes a partir de 6 meses, com alergia a proteína do leite de vaca (APLV).</w:t>
            </w:r>
          </w:p>
          <w:p w14:paraId="7C9D026A">
            <w:pPr>
              <w:jc w:val="both"/>
              <w:rPr>
                <w:sz w:val="18"/>
                <w:szCs w:val="18"/>
              </w:rPr>
            </w:pPr>
            <w:r>
              <w:rPr>
                <w:b/>
                <w:sz w:val="18"/>
                <w:szCs w:val="18"/>
              </w:rPr>
              <w:t>Apresentação:</w:t>
            </w:r>
            <w:r>
              <w:rPr>
                <w:sz w:val="18"/>
                <w:szCs w:val="18"/>
              </w:rPr>
              <w:t xml:space="preserve"> latas contendo 400g, com validade de 24 meses a contar da data da entrega.</w:t>
            </w:r>
          </w:p>
          <w:p w14:paraId="337AB9F8">
            <w:pPr>
              <w:jc w:val="both"/>
              <w:rPr>
                <w:rFonts w:eastAsia="SimSun"/>
                <w:kern w:val="3"/>
                <w:sz w:val="18"/>
                <w:szCs w:val="18"/>
                <w:lang w:eastAsia="zh-CN" w:bidi="hi-IN"/>
              </w:rPr>
            </w:pPr>
            <w:r>
              <w:rPr>
                <w:b/>
                <w:sz w:val="18"/>
                <w:szCs w:val="18"/>
              </w:rPr>
              <w:t xml:space="preserve">Marca pré-aprovada: Nan Science Pro SL; Aptamil Soja </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425C134">
            <w:pPr>
              <w:jc w:val="center"/>
              <w:textAlignment w:val="bottom"/>
              <w:rPr>
                <w:rFonts w:eastAsia="SimSun"/>
                <w:color w:val="000000"/>
                <w:sz w:val="18"/>
                <w:szCs w:val="18"/>
                <w:lang w:eastAsia="zh-CN" w:bidi="ar"/>
              </w:rPr>
            </w:pPr>
            <w:r>
              <w:rPr>
                <w:rFonts w:eastAsia="SimSun"/>
                <w:color w:val="000000"/>
                <w:sz w:val="18"/>
                <w:szCs w:val="18"/>
                <w:lang w:eastAsia="zh-CN" w:bidi="ar"/>
              </w:rPr>
              <w:t>442836</w:t>
            </w: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B018629">
            <w:pPr>
              <w:jc w:val="center"/>
              <w:textAlignment w:val="bottom"/>
              <w:rPr>
                <w:rFonts w:eastAsia="SimSun"/>
                <w:color w:val="000000"/>
                <w:sz w:val="18"/>
                <w:szCs w:val="18"/>
                <w:lang w:eastAsia="zh-CN" w:bidi="ar"/>
              </w:rPr>
            </w:pPr>
            <w:r>
              <w:rPr>
                <w:rFonts w:eastAsia="SimSun"/>
                <w:color w:val="000000"/>
                <w:sz w:val="18"/>
                <w:szCs w:val="18"/>
                <w:lang w:eastAsia="zh-CN" w:bidi="ar"/>
              </w:rPr>
              <w:t>79,00</w:t>
            </w: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6EDBC75">
            <w:pPr>
              <w:jc w:val="center"/>
              <w:textAlignment w:val="bottom"/>
              <w:rPr>
                <w:rFonts w:eastAsia="SimSun"/>
                <w:color w:val="000000"/>
                <w:sz w:val="18"/>
                <w:szCs w:val="18"/>
                <w:lang w:eastAsia="zh-CN" w:bidi="ar"/>
              </w:rPr>
            </w:pPr>
            <w:r>
              <w:rPr>
                <w:rFonts w:eastAsia="SimSun"/>
                <w:color w:val="000000"/>
                <w:sz w:val="18"/>
                <w:szCs w:val="18"/>
                <w:lang w:eastAsia="zh-CN" w:bidi="ar"/>
              </w:rPr>
              <w:t>158.000,00</w:t>
            </w:r>
          </w:p>
        </w:tc>
      </w:tr>
      <w:tr w14:paraId="0D45CCFE">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6749F9A">
            <w:pPr>
              <w:jc w:val="center"/>
              <w:textAlignment w:val="bottom"/>
              <w:rPr>
                <w:rFonts w:eastAsia="SimSun"/>
                <w:b/>
                <w:bCs/>
                <w:sz w:val="18"/>
                <w:szCs w:val="18"/>
                <w:lang w:eastAsia="zh-CN" w:bidi="ar"/>
              </w:rPr>
            </w:pPr>
            <w:r>
              <w:rPr>
                <w:rFonts w:eastAsia="SimSun"/>
                <w:b/>
                <w:bCs/>
                <w:sz w:val="18"/>
                <w:szCs w:val="18"/>
                <w:lang w:eastAsia="zh-CN" w:bidi="ar"/>
              </w:rPr>
              <w:t>5</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2583212C">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620D817">
            <w:pPr>
              <w:jc w:val="center"/>
              <w:textAlignment w:val="bottom"/>
              <w:rPr>
                <w:b/>
                <w:bCs/>
                <w:kern w:val="3"/>
                <w:sz w:val="18"/>
                <w:szCs w:val="18"/>
                <w:lang w:eastAsia="zh-CN" w:bidi="hi-IN"/>
              </w:rPr>
            </w:pPr>
            <w:r>
              <w:rPr>
                <w:b/>
                <w:bCs/>
                <w:kern w:val="3"/>
                <w:sz w:val="18"/>
                <w:szCs w:val="18"/>
                <w:lang w:eastAsia="hi-IN" w:bidi="hi-IN"/>
              </w:rPr>
              <w:t>2000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11249B5B">
            <w:pPr>
              <w:jc w:val="both"/>
              <w:rPr>
                <w:sz w:val="18"/>
                <w:szCs w:val="18"/>
              </w:rPr>
            </w:pPr>
            <w:r>
              <w:rPr>
                <w:b/>
                <w:bCs/>
                <w:sz w:val="18"/>
                <w:szCs w:val="18"/>
              </w:rPr>
              <w:t xml:space="preserve">FÓRMULA INFANTIL </w:t>
            </w:r>
            <w:r>
              <w:rPr>
                <w:sz w:val="18"/>
                <w:szCs w:val="18"/>
              </w:rPr>
              <w:t>especial isenta de lactose para a satisfação das necessidades ntricionais dos lactentes, dietoterápicas específicas com restrição de lactose</w:t>
            </w:r>
          </w:p>
          <w:p w14:paraId="5384BC03">
            <w:pPr>
              <w:jc w:val="both"/>
              <w:rPr>
                <w:sz w:val="18"/>
                <w:szCs w:val="18"/>
              </w:rPr>
            </w:pPr>
            <w:r>
              <w:rPr>
                <w:b/>
                <w:bCs/>
                <w:sz w:val="18"/>
                <w:szCs w:val="18"/>
              </w:rPr>
              <w:t xml:space="preserve">Apresentação: </w:t>
            </w:r>
            <w:r>
              <w:rPr>
                <w:sz w:val="18"/>
                <w:szCs w:val="18"/>
              </w:rPr>
              <w:t>latas contendo 400 g, com validade mínima de 75% a contar da data da entrega</w:t>
            </w:r>
          </w:p>
          <w:p w14:paraId="630DFAB4">
            <w:pPr>
              <w:jc w:val="both"/>
              <w:rPr>
                <w:b/>
                <w:bCs/>
                <w:sz w:val="18"/>
                <w:szCs w:val="18"/>
                <w:lang w:eastAsia="zh-CN"/>
              </w:rPr>
            </w:pPr>
            <w:r>
              <w:rPr>
                <w:b/>
                <w:bCs/>
                <w:sz w:val="18"/>
                <w:szCs w:val="18"/>
              </w:rPr>
              <w:t xml:space="preserve">Marcas p´re-aprovadas: </w:t>
            </w:r>
            <w:r>
              <w:rPr>
                <w:sz w:val="18"/>
                <w:szCs w:val="18"/>
              </w:rPr>
              <w:t>Aptamil SL, Proexpert</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B217EDC">
            <w:pPr>
              <w:jc w:val="center"/>
              <w:textAlignment w:val="bottom"/>
              <w:rPr>
                <w:rFonts w:eastAsia="SimSun"/>
                <w:color w:val="000000"/>
                <w:sz w:val="18"/>
                <w:szCs w:val="18"/>
                <w:lang w:eastAsia="zh-CN" w:bidi="ar"/>
              </w:rPr>
            </w:pPr>
            <w:r>
              <w:rPr>
                <w:rFonts w:eastAsia="SimSun"/>
                <w:color w:val="000000"/>
                <w:sz w:val="18"/>
                <w:szCs w:val="18"/>
                <w:lang w:eastAsia="zh-CN" w:bidi="ar"/>
              </w:rPr>
              <w:t>617809</w:t>
            </w: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9997E27">
            <w:pPr>
              <w:jc w:val="center"/>
              <w:textAlignment w:val="bottom"/>
              <w:rPr>
                <w:rFonts w:eastAsia="SimSun"/>
                <w:color w:val="000000"/>
                <w:sz w:val="18"/>
                <w:szCs w:val="18"/>
                <w:lang w:eastAsia="zh-CN" w:bidi="ar"/>
              </w:rPr>
            </w:pPr>
            <w:r>
              <w:rPr>
                <w:rFonts w:eastAsia="SimSun"/>
                <w:color w:val="000000"/>
                <w:sz w:val="18"/>
                <w:szCs w:val="18"/>
                <w:lang w:eastAsia="zh-CN" w:bidi="ar"/>
              </w:rPr>
              <w:t>70,00</w:t>
            </w: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1534FA4">
            <w:pPr>
              <w:jc w:val="center"/>
              <w:textAlignment w:val="bottom"/>
              <w:rPr>
                <w:rFonts w:eastAsia="SimSun"/>
                <w:color w:val="000000"/>
                <w:sz w:val="18"/>
                <w:szCs w:val="18"/>
                <w:lang w:eastAsia="zh-CN" w:bidi="ar"/>
              </w:rPr>
            </w:pPr>
            <w:r>
              <w:rPr>
                <w:rFonts w:eastAsia="SimSun"/>
                <w:color w:val="000000"/>
                <w:sz w:val="18"/>
                <w:szCs w:val="18"/>
                <w:lang w:eastAsia="zh-CN" w:bidi="ar"/>
              </w:rPr>
              <w:t>140.000,00</w:t>
            </w:r>
          </w:p>
        </w:tc>
      </w:tr>
      <w:tr w14:paraId="11E95654">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9D8BEBA">
            <w:pPr>
              <w:jc w:val="center"/>
              <w:textAlignment w:val="bottom"/>
              <w:rPr>
                <w:rFonts w:eastAsia="SimSun"/>
                <w:b/>
                <w:bCs/>
                <w:sz w:val="18"/>
                <w:szCs w:val="18"/>
                <w:lang w:eastAsia="zh-CN" w:bidi="ar"/>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44CD3A98">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color w:val="auto"/>
                <w:sz w:val="18"/>
                <w:szCs w:val="18"/>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B99A503">
            <w:pPr>
              <w:jc w:val="center"/>
              <w:textAlignment w:val="bottom"/>
              <w:rPr>
                <w:b/>
                <w:bCs/>
                <w:kern w:val="3"/>
                <w:sz w:val="18"/>
                <w:szCs w:val="18"/>
                <w:lang w:eastAsia="hi-IN" w:bidi="hi-IN"/>
              </w:rPr>
            </w:pP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437606CE">
            <w:pPr>
              <w:jc w:val="both"/>
              <w:rPr>
                <w:b/>
                <w:bCs/>
                <w:sz w:val="18"/>
                <w:szCs w:val="18"/>
              </w:rPr>
            </w:pPr>
          </w:p>
          <w:p w14:paraId="2F7E2CDD">
            <w:pPr>
              <w:jc w:val="both"/>
              <w:rPr>
                <w:b/>
                <w:bCs/>
                <w:sz w:val="18"/>
                <w:szCs w:val="18"/>
              </w:rPr>
            </w:pPr>
          </w:p>
          <w:p w14:paraId="268EE9E8">
            <w:pPr>
              <w:jc w:val="both"/>
              <w:rPr>
                <w:b/>
                <w:bCs/>
                <w:sz w:val="18"/>
                <w:szCs w:val="18"/>
              </w:rPr>
            </w:pPr>
            <w:r>
              <w:rPr>
                <w:b/>
                <w:bCs/>
                <w:sz w:val="18"/>
                <w:szCs w:val="18"/>
              </w:rPr>
              <w:t>Total</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2428AE5">
            <w:pPr>
              <w:jc w:val="center"/>
              <w:textAlignment w:val="bottom"/>
              <w:rPr>
                <w:rFonts w:eastAsia="SimSun"/>
                <w:color w:val="000000"/>
                <w:sz w:val="18"/>
                <w:szCs w:val="18"/>
                <w:lang w:eastAsia="zh-CN" w:bidi="ar"/>
              </w:rPr>
            </w:pPr>
          </w:p>
        </w:tc>
        <w:tc>
          <w:tcPr>
            <w:tcW w:w="88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1C6E0E6">
            <w:pPr>
              <w:jc w:val="center"/>
              <w:textAlignment w:val="bottom"/>
              <w:rPr>
                <w:rFonts w:eastAsia="SimSun"/>
                <w:color w:val="000000"/>
                <w:sz w:val="18"/>
                <w:szCs w:val="18"/>
                <w:lang w:eastAsia="zh-CN" w:bidi="ar"/>
              </w:rPr>
            </w:pPr>
          </w:p>
        </w:tc>
        <w:tc>
          <w:tcPr>
            <w:tcW w:w="12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78ED5E6">
            <w:pPr>
              <w:jc w:val="center"/>
              <w:textAlignment w:val="bottom"/>
              <w:rPr>
                <w:rFonts w:eastAsia="SimSun"/>
                <w:color w:val="000000"/>
                <w:sz w:val="18"/>
                <w:szCs w:val="18"/>
                <w:lang w:eastAsia="zh-CN" w:bidi="ar"/>
              </w:rPr>
            </w:pPr>
            <w:r>
              <w:rPr>
                <w:rFonts w:eastAsia="SimSun"/>
                <w:color w:val="000000"/>
                <w:sz w:val="18"/>
                <w:szCs w:val="18"/>
                <w:lang w:eastAsia="zh-CN" w:bidi="ar"/>
              </w:rPr>
              <w:t>1.147.776,00</w:t>
            </w:r>
          </w:p>
        </w:tc>
      </w:tr>
    </w:tbl>
    <w:p w14:paraId="31ADEC21">
      <w:pPr>
        <w:jc w:val="center"/>
        <w:rPr>
          <w:rFonts w:eastAsia="Cambria Math"/>
          <w:b/>
          <w:color w:val="C00000"/>
          <w:szCs w:val="24"/>
        </w:rPr>
      </w:pPr>
    </w:p>
    <w:p w14:paraId="646C624C">
      <w:pPr>
        <w:jc w:val="center"/>
        <w:rPr>
          <w:rFonts w:eastAsia="Cambria Math"/>
          <w:b/>
          <w:color w:val="C00000"/>
          <w:szCs w:val="24"/>
        </w:rPr>
      </w:pPr>
    </w:p>
    <w:p w14:paraId="0A7F3008">
      <w:pPr>
        <w:jc w:val="center"/>
        <w:rPr>
          <w:rFonts w:eastAsia="Cambria Math"/>
          <w:b/>
          <w:szCs w:val="24"/>
        </w:rPr>
      </w:pPr>
      <w:r>
        <w:rPr>
          <w:rFonts w:eastAsia="Cambria Math"/>
          <w:b/>
          <w:szCs w:val="24"/>
        </w:rPr>
        <w:t>GRUPO III</w:t>
      </w:r>
    </w:p>
    <w:tbl>
      <w:tblPr>
        <w:tblStyle w:val="10"/>
        <w:tblpPr w:leftFromText="180" w:rightFromText="180" w:vertAnchor="text" w:horzAnchor="page" w:tblpX="339" w:tblpY="248"/>
        <w:tblOverlap w:val="never"/>
        <w:tblW w:w="11464" w:type="dxa"/>
        <w:tblInd w:w="0" w:type="dxa"/>
        <w:tblLayout w:type="fixed"/>
        <w:tblCellMar>
          <w:top w:w="0" w:type="dxa"/>
          <w:left w:w="108" w:type="dxa"/>
          <w:bottom w:w="0" w:type="dxa"/>
          <w:right w:w="108" w:type="dxa"/>
        </w:tblCellMar>
      </w:tblPr>
      <w:tblGrid>
        <w:gridCol w:w="900"/>
        <w:gridCol w:w="862"/>
        <w:gridCol w:w="862"/>
        <w:gridCol w:w="5845"/>
        <w:gridCol w:w="917"/>
        <w:gridCol w:w="862"/>
        <w:gridCol w:w="1216"/>
      </w:tblGrid>
      <w:tr w14:paraId="69ADE0D9">
        <w:tblPrEx>
          <w:tblCellMar>
            <w:top w:w="0" w:type="dxa"/>
            <w:left w:w="108" w:type="dxa"/>
            <w:bottom w:w="0" w:type="dxa"/>
            <w:right w:w="108" w:type="dxa"/>
          </w:tblCellMar>
        </w:tblPrEx>
        <w:trPr>
          <w:trHeight w:val="300" w:hRule="atLeast"/>
        </w:trPr>
        <w:tc>
          <w:tcPr>
            <w:tcW w:w="900"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50F6AE95">
            <w:pPr>
              <w:jc w:val="center"/>
              <w:textAlignment w:val="bottom"/>
              <w:rPr>
                <w:rFonts w:eastAsia="SimSun"/>
                <w:color w:val="000000"/>
                <w:sz w:val="18"/>
                <w:szCs w:val="18"/>
                <w:lang w:eastAsia="zh-CN" w:bidi="ar"/>
              </w:rPr>
            </w:pPr>
            <w:r>
              <w:rPr>
                <w:rFonts w:eastAsia="SimSun"/>
                <w:color w:val="000000"/>
                <w:sz w:val="18"/>
                <w:szCs w:val="18"/>
                <w:lang w:eastAsia="zh-CN" w:bidi="ar"/>
              </w:rPr>
              <w:t>Item</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599B3566">
            <w:pPr>
              <w:jc w:val="center"/>
              <w:textAlignment w:val="bottom"/>
              <w:rPr>
                <w:rFonts w:eastAsia="SimSun"/>
                <w:color w:val="000000"/>
                <w:sz w:val="18"/>
                <w:szCs w:val="18"/>
                <w:lang w:eastAsia="zh-CN" w:bidi="ar"/>
              </w:rPr>
            </w:pPr>
            <w:r>
              <w:rPr>
                <w:rFonts w:eastAsia="SimSun"/>
                <w:color w:val="000000"/>
                <w:sz w:val="18"/>
                <w:szCs w:val="18"/>
                <w:lang w:eastAsia="zh-CN" w:bidi="ar"/>
              </w:rPr>
              <w:t>Unid</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2A937E1C">
            <w:pPr>
              <w:jc w:val="center"/>
              <w:textAlignment w:val="bottom"/>
              <w:rPr>
                <w:rFonts w:eastAsia="SimSun"/>
                <w:color w:val="000000"/>
                <w:sz w:val="18"/>
                <w:szCs w:val="18"/>
                <w:lang w:eastAsia="hi-IN" w:bidi="ar"/>
              </w:rPr>
            </w:pPr>
            <w:r>
              <w:rPr>
                <w:rFonts w:eastAsia="SimSun"/>
                <w:color w:val="000000"/>
                <w:sz w:val="18"/>
                <w:szCs w:val="18"/>
                <w:lang w:eastAsia="zh-CN" w:bidi="ar"/>
              </w:rPr>
              <w:t>Quant</w:t>
            </w:r>
          </w:p>
        </w:tc>
        <w:tc>
          <w:tcPr>
            <w:tcW w:w="5845"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61DD3E4C">
            <w:pPr>
              <w:jc w:val="center"/>
              <w:textAlignment w:val="bottom"/>
              <w:rPr>
                <w:rFonts w:eastAsia="SimSun"/>
                <w:color w:val="000000"/>
                <w:sz w:val="18"/>
                <w:szCs w:val="18"/>
                <w:lang w:eastAsia="zh-CN" w:bidi="ar"/>
              </w:rPr>
            </w:pPr>
            <w:r>
              <w:rPr>
                <w:rFonts w:eastAsia="SimSun"/>
                <w:color w:val="000000"/>
                <w:sz w:val="18"/>
                <w:szCs w:val="18"/>
                <w:lang w:eastAsia="zh-CN" w:bidi="ar"/>
              </w:rPr>
              <w:t>Especificação</w:t>
            </w:r>
          </w:p>
        </w:tc>
        <w:tc>
          <w:tcPr>
            <w:tcW w:w="917"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4866668E">
            <w:pPr>
              <w:jc w:val="center"/>
              <w:textAlignment w:val="bottom"/>
              <w:rPr>
                <w:rFonts w:eastAsia="SimSun"/>
                <w:color w:val="000000"/>
                <w:sz w:val="18"/>
                <w:szCs w:val="18"/>
                <w:lang w:eastAsia="zh-CN" w:bidi="ar"/>
              </w:rPr>
            </w:pPr>
            <w:r>
              <w:rPr>
                <w:rFonts w:eastAsia="SimSun"/>
                <w:color w:val="000000"/>
                <w:sz w:val="18"/>
                <w:szCs w:val="18"/>
                <w:lang w:eastAsia="zh-CN" w:bidi="ar"/>
              </w:rPr>
              <w:t>Catmat</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C4AFC1F">
            <w:pPr>
              <w:jc w:val="center"/>
              <w:textAlignment w:val="bottom"/>
              <w:rPr>
                <w:rFonts w:eastAsia="SimSun"/>
                <w:color w:val="000000"/>
                <w:sz w:val="18"/>
                <w:szCs w:val="18"/>
                <w:lang w:eastAsia="zh-CN" w:bidi="ar"/>
              </w:rPr>
            </w:pPr>
            <w:r>
              <w:rPr>
                <w:rFonts w:eastAsia="SimSun"/>
                <w:color w:val="000000"/>
                <w:sz w:val="18"/>
                <w:szCs w:val="18"/>
                <w:lang w:eastAsia="zh-CN" w:bidi="ar"/>
              </w:rPr>
              <w:t>Valor unitario</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80301A9">
            <w:pPr>
              <w:jc w:val="center"/>
              <w:textAlignment w:val="bottom"/>
              <w:rPr>
                <w:rFonts w:eastAsia="SimSun"/>
                <w:color w:val="000000"/>
                <w:sz w:val="18"/>
                <w:szCs w:val="18"/>
                <w:lang w:eastAsia="zh-CN" w:bidi="ar"/>
              </w:rPr>
            </w:pPr>
            <w:r>
              <w:rPr>
                <w:rFonts w:eastAsia="SimSun"/>
                <w:color w:val="000000"/>
                <w:sz w:val="18"/>
                <w:szCs w:val="18"/>
                <w:lang w:eastAsia="zh-CN" w:bidi="ar"/>
              </w:rPr>
              <w:t>Valor total</w:t>
            </w:r>
          </w:p>
        </w:tc>
      </w:tr>
      <w:tr w14:paraId="0C4B908D">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0E58232">
            <w:pPr>
              <w:jc w:val="center"/>
              <w:textAlignment w:val="bottom"/>
              <w:rPr>
                <w:rFonts w:eastAsia="SimSun"/>
                <w:b/>
                <w:bCs/>
                <w:sz w:val="18"/>
                <w:szCs w:val="18"/>
                <w:lang w:eastAsia="zh-CN" w:bidi="ar"/>
              </w:rPr>
            </w:pPr>
            <w:r>
              <w:rPr>
                <w:rFonts w:eastAsia="SimSun"/>
                <w:b/>
                <w:bCs/>
                <w:sz w:val="18"/>
                <w:szCs w:val="18"/>
                <w:lang w:eastAsia="zh-CN" w:bidi="ar"/>
              </w:rPr>
              <w:t>1</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194F0651">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color w:val="auto"/>
                <w:sz w:val="18"/>
                <w:szCs w:val="18"/>
              </w:rPr>
            </w:pPr>
          </w:p>
          <w:p w14:paraId="30B8D6F0">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color w:val="auto"/>
                <w:sz w:val="18"/>
                <w:szCs w:val="18"/>
              </w:rPr>
            </w:pPr>
          </w:p>
          <w:p w14:paraId="291E4B28">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color w:val="auto"/>
                <w:sz w:val="18"/>
                <w:szCs w:val="18"/>
              </w:rPr>
            </w:pPr>
          </w:p>
          <w:p w14:paraId="68E87D0C">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color w:val="auto"/>
                <w:sz w:val="18"/>
                <w:szCs w:val="18"/>
              </w:rPr>
            </w:pPr>
            <w:r>
              <w:rPr>
                <w:rFonts w:cs="Times New Roman"/>
                <w:color w:val="auto"/>
                <w:sz w:val="18"/>
                <w:szCs w:val="18"/>
              </w:rPr>
              <w:t>Lata</w:t>
            </w:r>
          </w:p>
          <w:p w14:paraId="1BDDE9A3">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cs="Times New Roman"/>
                <w:color w:val="auto"/>
                <w:sz w:val="18"/>
                <w:szCs w:val="18"/>
              </w:rPr>
            </w:pPr>
          </w:p>
          <w:p w14:paraId="5DB14E18">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967A914">
            <w:pPr>
              <w:jc w:val="center"/>
              <w:textAlignment w:val="bottom"/>
              <w:rPr>
                <w:rFonts w:eastAsia="SimSun"/>
                <w:b/>
                <w:bCs/>
                <w:kern w:val="3"/>
                <w:sz w:val="18"/>
                <w:szCs w:val="18"/>
                <w:lang w:eastAsia="zh-CN" w:bidi="hi-IN"/>
              </w:rPr>
            </w:pPr>
            <w:r>
              <w:rPr>
                <w:b/>
                <w:bCs/>
                <w:kern w:val="3"/>
                <w:sz w:val="18"/>
                <w:szCs w:val="18"/>
                <w:lang w:eastAsia="hi-IN" w:bidi="hi-IN"/>
              </w:rPr>
              <w:t>1800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5B63B8CA">
            <w:pPr>
              <w:jc w:val="both"/>
              <w:rPr>
                <w:sz w:val="18"/>
                <w:szCs w:val="18"/>
              </w:rPr>
            </w:pPr>
            <w:r>
              <w:rPr>
                <w:b/>
                <w:bCs/>
                <w:sz w:val="18"/>
                <w:szCs w:val="18"/>
              </w:rPr>
              <w:t>SUPLEMENTO ALIMENTAR</w:t>
            </w:r>
            <w:r>
              <w:rPr>
                <w:sz w:val="18"/>
                <w:szCs w:val="18"/>
              </w:rPr>
              <w:t xml:space="preserve"> para lactantes e de seguimento, constituída de aminoácidos elementar, nutricional mente completa, em pó, para crianças com alergias alimentares ou distúrbio da digestão e absorção de de nutrientes. Única fórmula de aminoácidos para crianças com segurança e eficácia comprovadas em pacientes com alergias alimentares. Isenta de proteína láctea, lactose, sacarose, galactose, frutose e glúten. Indicada para crianças de até 01 ano. Deve atender todas as legislações pertinentes de micronutrientes e demanda proteica.</w:t>
            </w:r>
          </w:p>
          <w:p w14:paraId="622A9AE9">
            <w:pPr>
              <w:jc w:val="both"/>
              <w:rPr>
                <w:sz w:val="18"/>
                <w:szCs w:val="18"/>
              </w:rPr>
            </w:pPr>
            <w:r>
              <w:rPr>
                <w:b/>
                <w:sz w:val="18"/>
                <w:szCs w:val="18"/>
              </w:rPr>
              <w:t>Apresentação</w:t>
            </w:r>
            <w:r>
              <w:rPr>
                <w:sz w:val="18"/>
                <w:szCs w:val="18"/>
              </w:rPr>
              <w:t>: latas contendo 400g, com validade de 75% na data de entrega.</w:t>
            </w:r>
          </w:p>
          <w:p w14:paraId="040A938B">
            <w:pPr>
              <w:jc w:val="both"/>
              <w:rPr>
                <w:rFonts w:eastAsia="SimSun"/>
                <w:b/>
                <w:kern w:val="3"/>
                <w:sz w:val="18"/>
                <w:szCs w:val="18"/>
                <w:lang w:eastAsia="zh-CN" w:bidi="hi-IN"/>
              </w:rPr>
            </w:pPr>
            <w:r>
              <w:rPr>
                <w:b/>
                <w:sz w:val="18"/>
                <w:szCs w:val="18"/>
              </w:rPr>
              <w:t>Marca pré-aprovada: Neocate LCP</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04F7139">
            <w:pPr>
              <w:jc w:val="center"/>
              <w:textAlignment w:val="bottom"/>
              <w:rPr>
                <w:rFonts w:eastAsia="SimSun"/>
                <w:color w:val="000000"/>
                <w:sz w:val="18"/>
                <w:szCs w:val="18"/>
                <w:lang w:eastAsia="zh-CN" w:bidi="ar"/>
              </w:rPr>
            </w:pPr>
            <w:r>
              <w:rPr>
                <w:rFonts w:eastAsia="SimSun"/>
                <w:color w:val="000000"/>
                <w:sz w:val="18"/>
                <w:szCs w:val="18"/>
                <w:lang w:eastAsia="zh-CN" w:bidi="ar"/>
              </w:rPr>
              <w:t>613878</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7391A7A">
            <w:pPr>
              <w:jc w:val="center"/>
              <w:textAlignment w:val="bottom"/>
              <w:rPr>
                <w:rFonts w:eastAsia="SimSun"/>
                <w:color w:val="000000"/>
                <w:sz w:val="18"/>
                <w:szCs w:val="18"/>
                <w:lang w:eastAsia="zh-CN" w:bidi="ar"/>
              </w:rPr>
            </w:pPr>
            <w:r>
              <w:rPr>
                <w:rFonts w:eastAsia="SimSun"/>
                <w:color w:val="000000"/>
                <w:sz w:val="18"/>
                <w:szCs w:val="18"/>
                <w:lang w:eastAsia="zh-CN" w:bidi="ar"/>
              </w:rPr>
              <w:t>81,49</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4447CC">
            <w:pPr>
              <w:jc w:val="center"/>
              <w:textAlignment w:val="bottom"/>
              <w:rPr>
                <w:rFonts w:eastAsia="SimSun"/>
                <w:color w:val="000000"/>
                <w:sz w:val="18"/>
                <w:szCs w:val="18"/>
                <w:lang w:eastAsia="zh-CN" w:bidi="ar"/>
              </w:rPr>
            </w:pPr>
            <w:r>
              <w:rPr>
                <w:rFonts w:eastAsia="SimSun"/>
                <w:color w:val="000000"/>
                <w:sz w:val="18"/>
                <w:szCs w:val="18"/>
                <w:lang w:eastAsia="zh-CN" w:bidi="ar"/>
              </w:rPr>
              <w:t>146.682,00</w:t>
            </w:r>
          </w:p>
        </w:tc>
      </w:tr>
      <w:tr w14:paraId="465343A2">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2917E44">
            <w:pPr>
              <w:jc w:val="center"/>
              <w:textAlignment w:val="bottom"/>
              <w:rPr>
                <w:rFonts w:eastAsia="SimSun"/>
                <w:b/>
                <w:bCs/>
                <w:sz w:val="18"/>
                <w:szCs w:val="18"/>
                <w:lang w:eastAsia="zh-CN" w:bidi="ar"/>
              </w:rPr>
            </w:pPr>
            <w:r>
              <w:rPr>
                <w:rFonts w:eastAsia="SimSun"/>
                <w:b/>
                <w:bCs/>
                <w:sz w:val="18"/>
                <w:szCs w:val="18"/>
                <w:lang w:eastAsia="zh-CN" w:bidi="ar"/>
              </w:rPr>
              <w:t>2</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7D386EB3">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3D8DDF8">
            <w:pPr>
              <w:jc w:val="center"/>
              <w:textAlignment w:val="bottom"/>
              <w:rPr>
                <w:rFonts w:eastAsia="SimSun"/>
                <w:b/>
                <w:bCs/>
                <w:kern w:val="3"/>
                <w:sz w:val="18"/>
                <w:szCs w:val="18"/>
                <w:lang w:eastAsia="zh-CN" w:bidi="hi-IN"/>
              </w:rPr>
            </w:pPr>
            <w:r>
              <w:rPr>
                <w:b/>
                <w:bCs/>
                <w:kern w:val="3"/>
                <w:sz w:val="18"/>
                <w:szCs w:val="18"/>
                <w:lang w:eastAsia="hi-IN" w:bidi="hi-IN"/>
              </w:rPr>
              <w:t>2500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7FCCF18A">
            <w:pPr>
              <w:jc w:val="both"/>
              <w:rPr>
                <w:sz w:val="18"/>
                <w:szCs w:val="18"/>
              </w:rPr>
            </w:pPr>
            <w:r>
              <w:rPr>
                <w:b/>
                <w:bCs/>
                <w:sz w:val="18"/>
                <w:szCs w:val="18"/>
              </w:rPr>
              <w:t>FÓRMULA INFANTIL</w:t>
            </w:r>
            <w:r>
              <w:rPr>
                <w:sz w:val="18"/>
                <w:szCs w:val="18"/>
              </w:rPr>
              <w:t xml:space="preserve"> para alergia a proteína do leite de vaca e/ou de soja, sem quadro diarreico. Dieta hipoalergênica, formulada com proteína extensamente hidrolisada para alimentação de lactantes desde o nascimento com alergia às proteínas do leite de vaca que não apresentem diarreia. Possui em sua formulação prebióticos, DHA e ARA e nucleotídeos. Isenta de glúten.</w:t>
            </w:r>
          </w:p>
          <w:p w14:paraId="7A3AAAD1">
            <w:pPr>
              <w:jc w:val="both"/>
              <w:rPr>
                <w:sz w:val="18"/>
                <w:szCs w:val="18"/>
              </w:rPr>
            </w:pPr>
            <w:r>
              <w:rPr>
                <w:b/>
                <w:sz w:val="18"/>
                <w:szCs w:val="18"/>
              </w:rPr>
              <w:t>Apresentação:</w:t>
            </w:r>
            <w:r>
              <w:rPr>
                <w:sz w:val="18"/>
                <w:szCs w:val="18"/>
              </w:rPr>
              <w:t xml:space="preserve"> latas contendo 400g, com validade de 75% na data de entrega.</w:t>
            </w:r>
          </w:p>
          <w:p w14:paraId="5B214C29">
            <w:pPr>
              <w:jc w:val="both"/>
              <w:rPr>
                <w:rFonts w:eastAsia="SimSun"/>
                <w:b/>
                <w:kern w:val="3"/>
                <w:sz w:val="18"/>
                <w:szCs w:val="18"/>
                <w:lang w:eastAsia="zh-CN" w:bidi="hi-IN"/>
              </w:rPr>
            </w:pPr>
            <w:r>
              <w:rPr>
                <w:b/>
                <w:sz w:val="18"/>
                <w:szCs w:val="18"/>
              </w:rPr>
              <w:t>Marca pré-aprovadas: AptamilPepti</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A10281E">
            <w:pPr>
              <w:jc w:val="center"/>
              <w:textAlignment w:val="bottom"/>
              <w:rPr>
                <w:rFonts w:eastAsia="SimSun"/>
                <w:color w:val="000000"/>
                <w:sz w:val="18"/>
                <w:szCs w:val="18"/>
                <w:lang w:eastAsia="zh-CN" w:bidi="ar"/>
              </w:rPr>
            </w:pPr>
            <w:r>
              <w:rPr>
                <w:rFonts w:eastAsia="SimSun"/>
                <w:color w:val="000000"/>
                <w:sz w:val="18"/>
                <w:szCs w:val="18"/>
                <w:lang w:eastAsia="zh-CN" w:bidi="ar"/>
              </w:rPr>
              <w:t>608242</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C94218D">
            <w:pPr>
              <w:jc w:val="center"/>
              <w:textAlignment w:val="bottom"/>
              <w:rPr>
                <w:rFonts w:eastAsia="SimSun"/>
                <w:color w:val="000000"/>
                <w:sz w:val="18"/>
                <w:szCs w:val="18"/>
                <w:lang w:eastAsia="zh-CN" w:bidi="ar"/>
              </w:rPr>
            </w:pPr>
            <w:r>
              <w:rPr>
                <w:rFonts w:eastAsia="SimSun"/>
                <w:color w:val="000000"/>
                <w:sz w:val="18"/>
                <w:szCs w:val="18"/>
                <w:lang w:eastAsia="zh-CN" w:bidi="ar"/>
              </w:rPr>
              <w:t>90,10</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A5C2684">
            <w:pPr>
              <w:jc w:val="center"/>
              <w:textAlignment w:val="bottom"/>
              <w:rPr>
                <w:rFonts w:eastAsia="SimSun"/>
                <w:color w:val="000000"/>
                <w:sz w:val="18"/>
                <w:szCs w:val="18"/>
                <w:lang w:eastAsia="zh-CN" w:bidi="ar"/>
              </w:rPr>
            </w:pPr>
            <w:r>
              <w:rPr>
                <w:rFonts w:eastAsia="SimSun"/>
                <w:color w:val="000000"/>
                <w:sz w:val="18"/>
                <w:szCs w:val="18"/>
                <w:lang w:eastAsia="zh-CN" w:bidi="ar"/>
              </w:rPr>
              <w:t>225.250,00</w:t>
            </w:r>
          </w:p>
        </w:tc>
      </w:tr>
      <w:tr w14:paraId="76DED47C">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D0E284C">
            <w:pPr>
              <w:jc w:val="center"/>
              <w:textAlignment w:val="bottom"/>
              <w:rPr>
                <w:rFonts w:eastAsia="SimSun"/>
                <w:b/>
                <w:bCs/>
                <w:sz w:val="18"/>
                <w:szCs w:val="18"/>
                <w:lang w:eastAsia="zh-CN" w:bidi="ar"/>
              </w:rPr>
            </w:pPr>
            <w:r>
              <w:rPr>
                <w:rFonts w:eastAsia="SimSun"/>
                <w:b/>
                <w:bCs/>
                <w:sz w:val="18"/>
                <w:szCs w:val="18"/>
                <w:lang w:eastAsia="zh-CN" w:bidi="ar"/>
              </w:rPr>
              <w:t>3</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5B4E9257">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2C57D3A">
            <w:pPr>
              <w:jc w:val="center"/>
              <w:textAlignment w:val="bottom"/>
              <w:rPr>
                <w:rFonts w:eastAsia="SimSun"/>
                <w:b/>
                <w:bCs/>
                <w:kern w:val="3"/>
                <w:sz w:val="18"/>
                <w:szCs w:val="18"/>
                <w:lang w:eastAsia="zh-CN" w:bidi="hi-IN"/>
              </w:rPr>
            </w:pPr>
            <w:r>
              <w:rPr>
                <w:b/>
                <w:bCs/>
                <w:kern w:val="3"/>
                <w:sz w:val="18"/>
                <w:szCs w:val="18"/>
                <w:lang w:eastAsia="hi-IN" w:bidi="hi-IN"/>
              </w:rPr>
              <w:t>3800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51C552E3">
            <w:pPr>
              <w:jc w:val="both"/>
              <w:rPr>
                <w:sz w:val="18"/>
                <w:szCs w:val="18"/>
              </w:rPr>
            </w:pPr>
            <w:r>
              <w:rPr>
                <w:b/>
                <w:bCs/>
                <w:sz w:val="18"/>
                <w:szCs w:val="18"/>
              </w:rPr>
              <w:t>FÓRMULA INFANTIL</w:t>
            </w:r>
            <w:r>
              <w:rPr>
                <w:sz w:val="18"/>
                <w:szCs w:val="18"/>
              </w:rPr>
              <w:t xml:space="preserve"> para alergia à proteína do leite de vaca o/ou soja distúrbios absortivos ou outras condições clínicas que requerem terapia nutricional com dieta ou fórmula semielementar e hipoalergênica.</w:t>
            </w:r>
          </w:p>
          <w:p w14:paraId="2B623832">
            <w:pPr>
              <w:jc w:val="both"/>
              <w:rPr>
                <w:sz w:val="18"/>
                <w:szCs w:val="18"/>
              </w:rPr>
            </w:pPr>
            <w:r>
              <w:rPr>
                <w:sz w:val="18"/>
                <w:szCs w:val="18"/>
              </w:rPr>
              <w:t>Dieta semi-elementar e hipoalergênica, à base de proteína extensamente hidrolisada de soro de leite, TCM, óleos vegetais, de Mortierella alpina e de peixe; maltodextrina, vitaminas, minerais, nucleotídes e oligoelementos. Apresenta baixa osmoralidade, ótima tolerabilidade e aceitação. 100% proteína extensamente hidrolisada do solro do leite. Isento de lactose, sacarose, frutose e glúten.</w:t>
            </w:r>
          </w:p>
          <w:p w14:paraId="204CF3F4">
            <w:pPr>
              <w:jc w:val="both"/>
              <w:rPr>
                <w:sz w:val="18"/>
                <w:szCs w:val="18"/>
              </w:rPr>
            </w:pPr>
            <w:r>
              <w:rPr>
                <w:b/>
                <w:sz w:val="18"/>
                <w:szCs w:val="18"/>
              </w:rPr>
              <w:t>Apresentação:</w:t>
            </w:r>
            <w:r>
              <w:rPr>
                <w:sz w:val="18"/>
                <w:szCs w:val="18"/>
              </w:rPr>
              <w:t xml:space="preserve"> latas contendo 400g, com validade de 24 meses da   data de entrega.</w:t>
            </w:r>
          </w:p>
          <w:p w14:paraId="0D680AAD">
            <w:pPr>
              <w:jc w:val="both"/>
              <w:rPr>
                <w:rFonts w:eastAsia="SimSun"/>
                <w:b/>
                <w:kern w:val="3"/>
                <w:sz w:val="18"/>
                <w:szCs w:val="18"/>
                <w:lang w:eastAsia="zh-CN" w:bidi="hi-IN"/>
              </w:rPr>
            </w:pPr>
            <w:r>
              <w:rPr>
                <w:b/>
                <w:sz w:val="18"/>
                <w:szCs w:val="18"/>
              </w:rPr>
              <w:t>Marca pré-aprovada: PregominPepti</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F60E162">
            <w:pPr>
              <w:jc w:val="center"/>
              <w:textAlignment w:val="bottom"/>
              <w:rPr>
                <w:rFonts w:eastAsia="SimSun"/>
                <w:color w:val="000000"/>
                <w:sz w:val="18"/>
                <w:szCs w:val="18"/>
                <w:lang w:eastAsia="zh-CN" w:bidi="ar"/>
              </w:rPr>
            </w:pPr>
            <w:r>
              <w:rPr>
                <w:rFonts w:eastAsia="SimSun"/>
                <w:color w:val="000000"/>
                <w:sz w:val="18"/>
                <w:szCs w:val="18"/>
                <w:lang w:eastAsia="zh-CN" w:bidi="ar"/>
              </w:rPr>
              <w:t>613933</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CFC9C9A">
            <w:pPr>
              <w:jc w:val="center"/>
              <w:textAlignment w:val="bottom"/>
              <w:rPr>
                <w:rFonts w:eastAsia="SimSun"/>
                <w:color w:val="000000"/>
                <w:sz w:val="18"/>
                <w:szCs w:val="18"/>
                <w:lang w:eastAsia="zh-CN" w:bidi="ar"/>
              </w:rPr>
            </w:pPr>
            <w:r>
              <w:rPr>
                <w:rFonts w:eastAsia="SimSun"/>
                <w:color w:val="000000"/>
                <w:sz w:val="18"/>
                <w:szCs w:val="18"/>
                <w:lang w:eastAsia="zh-CN" w:bidi="ar"/>
              </w:rPr>
              <w:t>105,00</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04EC86C">
            <w:pPr>
              <w:jc w:val="center"/>
              <w:textAlignment w:val="bottom"/>
              <w:rPr>
                <w:rFonts w:eastAsia="SimSun"/>
                <w:color w:val="000000"/>
                <w:sz w:val="18"/>
                <w:szCs w:val="18"/>
                <w:lang w:eastAsia="zh-CN" w:bidi="ar"/>
              </w:rPr>
            </w:pPr>
            <w:r>
              <w:rPr>
                <w:rFonts w:eastAsia="SimSun"/>
                <w:color w:val="000000"/>
                <w:sz w:val="18"/>
                <w:szCs w:val="18"/>
                <w:lang w:eastAsia="zh-CN" w:bidi="ar"/>
              </w:rPr>
              <w:t>399.000,00</w:t>
            </w:r>
          </w:p>
        </w:tc>
      </w:tr>
      <w:tr w14:paraId="42080A14">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47D1A5F">
            <w:pPr>
              <w:jc w:val="center"/>
              <w:textAlignment w:val="bottom"/>
              <w:rPr>
                <w:rFonts w:eastAsia="SimSun"/>
                <w:b/>
                <w:bCs/>
                <w:sz w:val="18"/>
                <w:szCs w:val="18"/>
                <w:lang w:eastAsia="zh-CN" w:bidi="ar"/>
              </w:rPr>
            </w:pPr>
            <w:r>
              <w:rPr>
                <w:rFonts w:eastAsia="SimSun"/>
                <w:b/>
                <w:bCs/>
                <w:sz w:val="18"/>
                <w:szCs w:val="18"/>
                <w:lang w:eastAsia="zh-CN" w:bidi="ar"/>
              </w:rPr>
              <w:t>4</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613290CB">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7D1ACC8">
            <w:pPr>
              <w:jc w:val="center"/>
              <w:textAlignment w:val="bottom"/>
              <w:rPr>
                <w:rFonts w:eastAsia="SimSun"/>
                <w:b/>
                <w:bCs/>
                <w:kern w:val="3"/>
                <w:sz w:val="18"/>
                <w:szCs w:val="18"/>
                <w:lang w:eastAsia="zh-CN" w:bidi="hi-IN"/>
              </w:rPr>
            </w:pPr>
            <w:r>
              <w:rPr>
                <w:b/>
                <w:bCs/>
                <w:kern w:val="3"/>
                <w:sz w:val="18"/>
                <w:szCs w:val="18"/>
                <w:lang w:eastAsia="hi-IN" w:bidi="hi-IN"/>
              </w:rPr>
              <w:t>300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236D1FD1">
            <w:pPr>
              <w:jc w:val="both"/>
              <w:rPr>
                <w:sz w:val="18"/>
                <w:szCs w:val="18"/>
              </w:rPr>
            </w:pPr>
            <w:r>
              <w:rPr>
                <w:b/>
                <w:bCs/>
                <w:sz w:val="18"/>
                <w:szCs w:val="18"/>
              </w:rPr>
              <w:t>FORMULA INFANTIL</w:t>
            </w:r>
            <w:r>
              <w:rPr>
                <w:sz w:val="18"/>
                <w:szCs w:val="18"/>
              </w:rPr>
              <w:t xml:space="preserve"> para lactantes e de seguimento para lactantes e crianças de primeira infância destinada a necessidades dietoterápicas especificas com 1 Kcal/ml. Uma formula polimérica, hipercalórica e nutricionalmente completa indicada para alimentação oral ou enteral de crianças de 0 a 3 anos de idade.</w:t>
            </w:r>
          </w:p>
          <w:p w14:paraId="76ED4C58">
            <w:pPr>
              <w:jc w:val="both"/>
              <w:rPr>
                <w:sz w:val="18"/>
                <w:szCs w:val="18"/>
              </w:rPr>
            </w:pPr>
            <w:r>
              <w:rPr>
                <w:sz w:val="18"/>
                <w:szCs w:val="18"/>
              </w:rPr>
              <w:t>Formula adicionada de LCPufas (ARA/DHA), nucleotídeos, beta-caroteno e prebióticos (GOS/FOS). Isento de sacarose. Não contém glúten.</w:t>
            </w:r>
          </w:p>
          <w:p w14:paraId="5498DD5B">
            <w:pPr>
              <w:jc w:val="both"/>
              <w:rPr>
                <w:sz w:val="18"/>
                <w:szCs w:val="18"/>
              </w:rPr>
            </w:pPr>
            <w:r>
              <w:rPr>
                <w:b/>
                <w:sz w:val="18"/>
                <w:szCs w:val="18"/>
              </w:rPr>
              <w:t>Apresentação:</w:t>
            </w:r>
            <w:r>
              <w:rPr>
                <w:sz w:val="18"/>
                <w:szCs w:val="18"/>
              </w:rPr>
              <w:t xml:space="preserve"> latas contendo 400g, com validade de 75% na data de entrega.</w:t>
            </w:r>
          </w:p>
          <w:p w14:paraId="66EB846C">
            <w:pPr>
              <w:jc w:val="both"/>
              <w:rPr>
                <w:rFonts w:eastAsia="SimSun"/>
                <w:b/>
                <w:kern w:val="3"/>
                <w:sz w:val="18"/>
                <w:szCs w:val="18"/>
                <w:lang w:eastAsia="zh-CN" w:bidi="hi-IN"/>
              </w:rPr>
            </w:pPr>
            <w:r>
              <w:rPr>
                <w:b/>
                <w:sz w:val="18"/>
                <w:szCs w:val="18"/>
              </w:rPr>
              <w:t xml:space="preserve">Marca pré-aprovada: Infatrini Pó  </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52FD9CA">
            <w:pPr>
              <w:jc w:val="center"/>
              <w:textAlignment w:val="bottom"/>
              <w:rPr>
                <w:rFonts w:eastAsia="SimSun"/>
                <w:color w:val="000000"/>
                <w:sz w:val="18"/>
                <w:szCs w:val="18"/>
                <w:lang w:eastAsia="zh-CN" w:bidi="ar"/>
              </w:rPr>
            </w:pPr>
            <w:r>
              <w:rPr>
                <w:rFonts w:eastAsia="SimSun"/>
                <w:color w:val="000000"/>
                <w:sz w:val="18"/>
                <w:szCs w:val="18"/>
                <w:lang w:eastAsia="zh-CN" w:bidi="ar"/>
              </w:rPr>
              <w:t>473482</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D3E3751">
            <w:pPr>
              <w:jc w:val="center"/>
              <w:textAlignment w:val="bottom"/>
              <w:rPr>
                <w:rFonts w:eastAsia="SimSun"/>
                <w:color w:val="000000"/>
                <w:sz w:val="18"/>
                <w:szCs w:val="18"/>
                <w:lang w:eastAsia="zh-CN" w:bidi="ar"/>
              </w:rPr>
            </w:pPr>
            <w:r>
              <w:rPr>
                <w:rFonts w:eastAsia="SimSun"/>
                <w:color w:val="000000"/>
                <w:sz w:val="18"/>
                <w:szCs w:val="18"/>
                <w:lang w:eastAsia="zh-CN" w:bidi="ar"/>
              </w:rPr>
              <w:t>156,32</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3898749">
            <w:pPr>
              <w:jc w:val="center"/>
              <w:textAlignment w:val="bottom"/>
              <w:rPr>
                <w:rFonts w:eastAsia="SimSun"/>
                <w:color w:val="000000"/>
                <w:sz w:val="18"/>
                <w:szCs w:val="18"/>
                <w:lang w:eastAsia="zh-CN" w:bidi="ar"/>
              </w:rPr>
            </w:pPr>
            <w:r>
              <w:rPr>
                <w:rFonts w:eastAsia="SimSun"/>
                <w:color w:val="000000"/>
                <w:sz w:val="18"/>
                <w:szCs w:val="18"/>
                <w:lang w:eastAsia="zh-CN" w:bidi="ar"/>
              </w:rPr>
              <w:t>46.896,00</w:t>
            </w:r>
          </w:p>
        </w:tc>
      </w:tr>
      <w:tr w14:paraId="0318188A">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2A11A27">
            <w:pPr>
              <w:jc w:val="center"/>
              <w:textAlignment w:val="bottom"/>
              <w:rPr>
                <w:rFonts w:eastAsia="SimSun"/>
                <w:b/>
                <w:bCs/>
                <w:sz w:val="18"/>
                <w:szCs w:val="18"/>
                <w:lang w:eastAsia="zh-CN" w:bidi="ar"/>
              </w:rPr>
            </w:pPr>
            <w:r>
              <w:rPr>
                <w:rFonts w:eastAsia="SimSun"/>
                <w:b/>
                <w:bCs/>
                <w:sz w:val="18"/>
                <w:szCs w:val="18"/>
                <w:lang w:eastAsia="zh-CN" w:bidi="ar"/>
              </w:rPr>
              <w:t>5</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03162A91">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18"/>
                <w:szCs w:val="18"/>
                <w:lang w:eastAsia="zh-CN" w:bidi="hi-IN"/>
              </w:rPr>
            </w:pPr>
            <w:r>
              <w:rPr>
                <w:rFonts w:cs="Times New Roman"/>
                <w:color w:val="auto"/>
                <w:sz w:val="18"/>
                <w:szCs w:val="18"/>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8EC05C2">
            <w:pPr>
              <w:jc w:val="center"/>
              <w:textAlignment w:val="bottom"/>
              <w:rPr>
                <w:rFonts w:eastAsia="SimSun"/>
                <w:b/>
                <w:bCs/>
                <w:kern w:val="3"/>
                <w:sz w:val="18"/>
                <w:szCs w:val="18"/>
                <w:lang w:eastAsia="zh-CN" w:bidi="hi-IN"/>
              </w:rPr>
            </w:pPr>
            <w:r>
              <w:rPr>
                <w:b/>
                <w:bCs/>
                <w:kern w:val="3"/>
                <w:sz w:val="18"/>
                <w:szCs w:val="18"/>
                <w:lang w:eastAsia="hi-IN" w:bidi="hi-IN"/>
              </w:rPr>
              <w:t>1500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23B1623A">
            <w:pPr>
              <w:jc w:val="both"/>
              <w:rPr>
                <w:sz w:val="18"/>
                <w:szCs w:val="18"/>
              </w:rPr>
            </w:pPr>
            <w:r>
              <w:rPr>
                <w:sz w:val="18"/>
                <w:szCs w:val="18"/>
              </w:rPr>
              <w:t>Formula alimentar hipoercalorica de 1,5kcal/ml para idade de 3 a 10 anos</w:t>
            </w:r>
          </w:p>
          <w:p w14:paraId="2620A874">
            <w:pPr>
              <w:jc w:val="both"/>
              <w:rPr>
                <w:sz w:val="18"/>
                <w:szCs w:val="18"/>
              </w:rPr>
            </w:pPr>
            <w:r>
              <w:rPr>
                <w:b/>
                <w:bCs/>
                <w:sz w:val="18"/>
                <w:szCs w:val="18"/>
              </w:rPr>
              <w:t xml:space="preserve">Apresentação: </w:t>
            </w:r>
            <w:r>
              <w:rPr>
                <w:sz w:val="18"/>
                <w:szCs w:val="18"/>
              </w:rPr>
              <w:t>lata com 400g, com validade minima de 75% a contar da data de entrega</w:t>
            </w:r>
          </w:p>
          <w:p w14:paraId="6E03F76B">
            <w:pPr>
              <w:jc w:val="both"/>
              <w:rPr>
                <w:rFonts w:eastAsia="SimSun"/>
                <w:b/>
                <w:bCs/>
                <w:kern w:val="3"/>
                <w:sz w:val="18"/>
                <w:szCs w:val="18"/>
                <w:shd w:val="clear" w:color="auto" w:fill="FFFFFF"/>
                <w:lang w:eastAsia="zh-CN" w:bidi="hi-IN"/>
              </w:rPr>
            </w:pPr>
            <w:r>
              <w:rPr>
                <w:b/>
                <w:sz w:val="18"/>
                <w:szCs w:val="18"/>
                <w:shd w:val="clear" w:color="auto" w:fill="FFFFFF"/>
              </w:rPr>
              <w:t>Marca: Fortini Plus</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1AD1014">
            <w:pPr>
              <w:jc w:val="center"/>
              <w:textAlignment w:val="bottom"/>
              <w:rPr>
                <w:rFonts w:eastAsia="SimSun"/>
                <w:color w:val="000000"/>
                <w:sz w:val="18"/>
                <w:szCs w:val="18"/>
                <w:lang w:eastAsia="zh-CN" w:bidi="ar"/>
              </w:rPr>
            </w:pPr>
            <w:r>
              <w:rPr>
                <w:rFonts w:eastAsia="SimSun"/>
                <w:color w:val="000000"/>
                <w:sz w:val="18"/>
                <w:szCs w:val="18"/>
                <w:lang w:eastAsia="zh-CN" w:bidi="ar"/>
              </w:rPr>
              <w:t>618654</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AD84834">
            <w:pPr>
              <w:jc w:val="center"/>
              <w:textAlignment w:val="bottom"/>
              <w:rPr>
                <w:rFonts w:eastAsia="SimSun"/>
                <w:color w:val="000000"/>
                <w:sz w:val="18"/>
                <w:szCs w:val="18"/>
                <w:lang w:eastAsia="zh-CN" w:bidi="ar"/>
              </w:rPr>
            </w:pPr>
            <w:r>
              <w:rPr>
                <w:rFonts w:eastAsia="SimSun"/>
                <w:color w:val="000000"/>
                <w:sz w:val="18"/>
                <w:szCs w:val="18"/>
                <w:lang w:eastAsia="zh-CN" w:bidi="ar"/>
              </w:rPr>
              <w:t>140,00</w:t>
            </w: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B21EEC7">
            <w:pPr>
              <w:jc w:val="center"/>
              <w:textAlignment w:val="bottom"/>
              <w:rPr>
                <w:rFonts w:eastAsia="SimSun"/>
                <w:color w:val="000000"/>
                <w:sz w:val="18"/>
                <w:szCs w:val="18"/>
                <w:lang w:eastAsia="zh-CN" w:bidi="ar"/>
              </w:rPr>
            </w:pPr>
            <w:r>
              <w:rPr>
                <w:rFonts w:eastAsia="SimSun"/>
                <w:color w:val="000000"/>
                <w:sz w:val="18"/>
                <w:szCs w:val="18"/>
                <w:lang w:eastAsia="zh-CN" w:bidi="ar"/>
              </w:rPr>
              <w:t>210.000,00</w:t>
            </w:r>
          </w:p>
        </w:tc>
      </w:tr>
      <w:tr w14:paraId="32561B45">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9872ABE">
            <w:pPr>
              <w:jc w:val="center"/>
              <w:textAlignment w:val="bottom"/>
              <w:rPr>
                <w:b/>
                <w:bCs/>
                <w:sz w:val="18"/>
                <w:szCs w:val="18"/>
                <w:lang w:eastAsia="zh-CN" w:bidi="ar"/>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2514A449">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color w:val="auto"/>
                <w:sz w:val="18"/>
                <w:szCs w:val="18"/>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0F52730">
            <w:pPr>
              <w:jc w:val="center"/>
              <w:textAlignment w:val="bottom"/>
              <w:rPr>
                <w:b/>
                <w:bCs/>
                <w:kern w:val="3"/>
                <w:sz w:val="18"/>
                <w:szCs w:val="18"/>
                <w:lang w:eastAsia="hi-IN" w:bidi="hi-IN"/>
              </w:rPr>
            </w:pP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67347679">
            <w:pPr>
              <w:jc w:val="both"/>
              <w:rPr>
                <w:b/>
                <w:sz w:val="18"/>
                <w:szCs w:val="18"/>
                <w:shd w:val="clear" w:color="auto" w:fill="FFFFFF"/>
              </w:rPr>
            </w:pPr>
          </w:p>
          <w:p w14:paraId="49D238BE">
            <w:pPr>
              <w:jc w:val="both"/>
              <w:rPr>
                <w:b/>
                <w:sz w:val="18"/>
                <w:szCs w:val="18"/>
                <w:shd w:val="clear" w:color="auto" w:fill="FFFFFF"/>
              </w:rPr>
            </w:pPr>
          </w:p>
          <w:p w14:paraId="68AF8116">
            <w:pPr>
              <w:jc w:val="both"/>
              <w:rPr>
                <w:b/>
                <w:sz w:val="18"/>
                <w:szCs w:val="18"/>
                <w:shd w:val="clear" w:color="auto" w:fill="FFFFFF"/>
              </w:rPr>
            </w:pPr>
            <w:r>
              <w:rPr>
                <w:b/>
                <w:sz w:val="18"/>
                <w:szCs w:val="18"/>
                <w:shd w:val="clear" w:color="auto" w:fill="FFFFFF"/>
              </w:rPr>
              <w:t>Total</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CDA31D0">
            <w:pPr>
              <w:jc w:val="center"/>
              <w:textAlignment w:val="bottom"/>
              <w:rPr>
                <w:rFonts w:eastAsia="SimSun"/>
                <w:color w:val="000000"/>
                <w:sz w:val="18"/>
                <w:szCs w:val="18"/>
                <w:lang w:eastAsia="zh-CN" w:bidi="ar"/>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CB493E6">
            <w:pPr>
              <w:jc w:val="center"/>
              <w:textAlignment w:val="bottom"/>
              <w:rPr>
                <w:rFonts w:eastAsia="SimSun"/>
                <w:color w:val="000000"/>
                <w:sz w:val="18"/>
                <w:szCs w:val="18"/>
                <w:lang w:eastAsia="zh-CN" w:bidi="ar"/>
              </w:rPr>
            </w:pPr>
          </w:p>
        </w:tc>
        <w:tc>
          <w:tcPr>
            <w:tcW w:w="121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363EAB7">
            <w:pPr>
              <w:jc w:val="center"/>
              <w:textAlignment w:val="bottom"/>
              <w:rPr>
                <w:rFonts w:eastAsia="SimSun"/>
                <w:color w:val="000000"/>
                <w:sz w:val="18"/>
                <w:szCs w:val="18"/>
                <w:lang w:eastAsia="zh-CN" w:bidi="ar"/>
              </w:rPr>
            </w:pPr>
            <w:r>
              <w:rPr>
                <w:rFonts w:eastAsia="SimSun"/>
                <w:color w:val="000000"/>
                <w:sz w:val="18"/>
                <w:szCs w:val="18"/>
                <w:lang w:eastAsia="zh-CN" w:bidi="ar"/>
              </w:rPr>
              <w:t>1.027.828,00</w:t>
            </w:r>
          </w:p>
        </w:tc>
      </w:tr>
    </w:tbl>
    <w:p w14:paraId="014723CB">
      <w:pPr>
        <w:jc w:val="center"/>
        <w:rPr>
          <w:rFonts w:eastAsia="Cambria Math"/>
          <w:b/>
          <w:color w:val="C00000"/>
          <w:szCs w:val="24"/>
        </w:rPr>
      </w:pPr>
    </w:p>
    <w:p w14:paraId="78AC8170">
      <w:pPr>
        <w:jc w:val="center"/>
        <w:rPr>
          <w:rFonts w:eastAsia="Cambria Math"/>
          <w:b/>
          <w:color w:val="C00000"/>
          <w:szCs w:val="24"/>
        </w:rPr>
      </w:pPr>
    </w:p>
    <w:p w14:paraId="622FDC07">
      <w:pPr>
        <w:jc w:val="both"/>
        <w:rPr>
          <w:rFonts w:eastAsia="Cambria Math"/>
          <w:b/>
          <w:color w:val="C00000"/>
          <w:szCs w:val="24"/>
        </w:rPr>
      </w:pPr>
    </w:p>
    <w:p w14:paraId="5C2A6E56">
      <w:pPr>
        <w:jc w:val="center"/>
        <w:rPr>
          <w:rFonts w:eastAsia="Cambria Math"/>
          <w:b/>
          <w:color w:val="C00000"/>
          <w:szCs w:val="24"/>
        </w:rPr>
      </w:pPr>
    </w:p>
    <w:p w14:paraId="117BA634">
      <w:pPr>
        <w:jc w:val="center"/>
        <w:rPr>
          <w:rFonts w:eastAsia="Cambria Math"/>
          <w:b/>
          <w:color w:val="C00000"/>
          <w:szCs w:val="24"/>
        </w:rPr>
      </w:pPr>
    </w:p>
    <w:p w14:paraId="34ECD3F8">
      <w:pPr>
        <w:jc w:val="center"/>
        <w:rPr>
          <w:rFonts w:eastAsia="Cambria Math"/>
          <w:b/>
          <w:color w:val="C00000"/>
          <w:szCs w:val="24"/>
        </w:rPr>
      </w:pPr>
    </w:p>
    <w:p w14:paraId="3C479DAA">
      <w:pPr>
        <w:jc w:val="center"/>
        <w:rPr>
          <w:rFonts w:eastAsia="Cambria Math"/>
          <w:b/>
          <w:color w:val="C00000"/>
          <w:szCs w:val="24"/>
        </w:rPr>
      </w:pPr>
    </w:p>
    <w:p w14:paraId="7C824100">
      <w:pPr>
        <w:jc w:val="center"/>
        <w:rPr>
          <w:rFonts w:eastAsia="Cambria Math"/>
          <w:b/>
          <w:color w:val="C00000"/>
          <w:szCs w:val="24"/>
        </w:rPr>
      </w:pPr>
    </w:p>
    <w:p w14:paraId="4529122D">
      <w:pPr>
        <w:jc w:val="center"/>
        <w:rPr>
          <w:rFonts w:eastAsia="Cambria Math"/>
          <w:b/>
          <w:color w:val="C00000"/>
          <w:szCs w:val="24"/>
        </w:rPr>
      </w:pPr>
    </w:p>
    <w:p w14:paraId="74BC4DC4">
      <w:pPr>
        <w:jc w:val="center"/>
        <w:rPr>
          <w:rFonts w:eastAsia="Cambria Math"/>
          <w:b/>
          <w:color w:val="C00000"/>
          <w:szCs w:val="24"/>
        </w:rPr>
      </w:pPr>
    </w:p>
    <w:p w14:paraId="4F748344">
      <w:pPr>
        <w:jc w:val="center"/>
        <w:rPr>
          <w:rFonts w:eastAsia="Cambria Math"/>
          <w:b/>
          <w:color w:val="C00000"/>
          <w:szCs w:val="24"/>
        </w:rPr>
      </w:pPr>
    </w:p>
    <w:p w14:paraId="56BD34B7">
      <w:pPr>
        <w:jc w:val="center"/>
        <w:rPr>
          <w:rFonts w:eastAsia="Cambria Math"/>
          <w:b/>
          <w:color w:val="C00000"/>
          <w:szCs w:val="24"/>
        </w:rPr>
      </w:pPr>
    </w:p>
    <w:p w14:paraId="0BAD652A">
      <w:pPr>
        <w:jc w:val="center"/>
        <w:rPr>
          <w:rFonts w:eastAsia="Cambria Math"/>
          <w:b/>
          <w:color w:val="C00000"/>
          <w:szCs w:val="24"/>
        </w:rPr>
      </w:pPr>
    </w:p>
    <w:p w14:paraId="134F5984">
      <w:pPr>
        <w:jc w:val="center"/>
        <w:rPr>
          <w:rFonts w:eastAsia="Cambria Math"/>
          <w:b/>
          <w:szCs w:val="24"/>
        </w:rPr>
      </w:pPr>
      <w:r>
        <w:rPr>
          <w:rFonts w:eastAsia="Cambria Math"/>
          <w:b/>
          <w:szCs w:val="24"/>
        </w:rPr>
        <w:t>GRUPO IV</w:t>
      </w:r>
    </w:p>
    <w:tbl>
      <w:tblPr>
        <w:tblStyle w:val="10"/>
        <w:tblpPr w:leftFromText="180" w:rightFromText="180" w:vertAnchor="text" w:horzAnchor="page" w:tblpX="322" w:tblpY="231"/>
        <w:tblOverlap w:val="never"/>
        <w:tblW w:w="11465" w:type="dxa"/>
        <w:tblInd w:w="0" w:type="dxa"/>
        <w:tblLayout w:type="fixed"/>
        <w:tblCellMar>
          <w:top w:w="0" w:type="dxa"/>
          <w:left w:w="108" w:type="dxa"/>
          <w:bottom w:w="0" w:type="dxa"/>
          <w:right w:w="108" w:type="dxa"/>
        </w:tblCellMar>
      </w:tblPr>
      <w:tblGrid>
        <w:gridCol w:w="900"/>
        <w:gridCol w:w="862"/>
        <w:gridCol w:w="862"/>
        <w:gridCol w:w="5845"/>
        <w:gridCol w:w="917"/>
        <w:gridCol w:w="950"/>
        <w:gridCol w:w="1129"/>
      </w:tblGrid>
      <w:tr w14:paraId="2FB459DC">
        <w:tblPrEx>
          <w:tblCellMar>
            <w:top w:w="0" w:type="dxa"/>
            <w:left w:w="108" w:type="dxa"/>
            <w:bottom w:w="0" w:type="dxa"/>
            <w:right w:w="108" w:type="dxa"/>
          </w:tblCellMar>
        </w:tblPrEx>
        <w:trPr>
          <w:trHeight w:val="300" w:hRule="atLeast"/>
        </w:trPr>
        <w:tc>
          <w:tcPr>
            <w:tcW w:w="900"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52C9054F">
            <w:pPr>
              <w:jc w:val="center"/>
              <w:textAlignment w:val="bottom"/>
              <w:rPr>
                <w:rFonts w:eastAsia="SimSun"/>
                <w:color w:val="000000"/>
                <w:lang w:eastAsia="zh-CN" w:bidi="ar"/>
              </w:rPr>
            </w:pPr>
            <w:r>
              <w:rPr>
                <w:rFonts w:eastAsia="SimSun"/>
                <w:color w:val="000000"/>
                <w:lang w:eastAsia="zh-CN" w:bidi="ar"/>
              </w:rPr>
              <w:t>Item</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6F755D85">
            <w:pPr>
              <w:jc w:val="center"/>
              <w:textAlignment w:val="bottom"/>
              <w:rPr>
                <w:rFonts w:eastAsia="SimSun"/>
                <w:color w:val="000000"/>
                <w:lang w:eastAsia="zh-CN" w:bidi="ar"/>
              </w:rPr>
            </w:pPr>
            <w:r>
              <w:rPr>
                <w:rFonts w:eastAsia="SimSun"/>
                <w:color w:val="000000"/>
                <w:lang w:eastAsia="zh-CN" w:bidi="ar"/>
              </w:rPr>
              <w:t>Unid</w:t>
            </w:r>
          </w:p>
        </w:tc>
        <w:tc>
          <w:tcPr>
            <w:tcW w:w="862"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3738002B">
            <w:pPr>
              <w:jc w:val="center"/>
              <w:textAlignment w:val="bottom"/>
              <w:rPr>
                <w:rFonts w:eastAsia="SimSun"/>
                <w:color w:val="000000"/>
                <w:lang w:eastAsia="hi-IN" w:bidi="ar"/>
              </w:rPr>
            </w:pPr>
            <w:r>
              <w:rPr>
                <w:rFonts w:eastAsia="SimSun"/>
                <w:color w:val="000000"/>
                <w:lang w:eastAsia="zh-CN" w:bidi="ar"/>
              </w:rPr>
              <w:t>Quant</w:t>
            </w:r>
          </w:p>
        </w:tc>
        <w:tc>
          <w:tcPr>
            <w:tcW w:w="5845"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15AA4421">
            <w:pPr>
              <w:jc w:val="center"/>
              <w:textAlignment w:val="bottom"/>
              <w:rPr>
                <w:rFonts w:eastAsia="SimSun"/>
                <w:color w:val="000000"/>
                <w:lang w:eastAsia="zh-CN" w:bidi="ar"/>
              </w:rPr>
            </w:pPr>
            <w:r>
              <w:rPr>
                <w:rFonts w:eastAsia="SimSun"/>
                <w:color w:val="000000"/>
                <w:lang w:eastAsia="zh-CN" w:bidi="ar"/>
              </w:rPr>
              <w:t>Especificação</w:t>
            </w:r>
          </w:p>
        </w:tc>
        <w:tc>
          <w:tcPr>
            <w:tcW w:w="917" w:type="dxa"/>
            <w:tcBorders>
              <w:top w:val="single" w:color="auto" w:sz="4" w:space="0"/>
              <w:left w:val="single" w:color="000000" w:sz="2" w:space="0"/>
              <w:bottom w:val="single" w:color="000000" w:sz="2" w:space="0"/>
              <w:right w:val="single" w:color="000000" w:sz="2" w:space="0"/>
            </w:tcBorders>
            <w:shd w:val="clear" w:color="auto" w:fill="auto"/>
            <w:noWrap/>
            <w:vAlign w:val="bottom"/>
          </w:tcPr>
          <w:p w14:paraId="40C6FF87">
            <w:pPr>
              <w:jc w:val="center"/>
              <w:textAlignment w:val="bottom"/>
              <w:rPr>
                <w:rFonts w:eastAsia="SimSun"/>
                <w:color w:val="000000"/>
                <w:lang w:eastAsia="zh-CN" w:bidi="ar"/>
              </w:rPr>
            </w:pPr>
            <w:r>
              <w:rPr>
                <w:rFonts w:eastAsia="SimSun"/>
                <w:color w:val="000000"/>
                <w:lang w:eastAsia="zh-CN" w:bidi="ar"/>
              </w:rPr>
              <w:t>Catmat</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028B4C9">
            <w:pPr>
              <w:jc w:val="center"/>
              <w:textAlignment w:val="bottom"/>
              <w:rPr>
                <w:rFonts w:eastAsia="SimSun"/>
                <w:color w:val="000000"/>
                <w:lang w:eastAsia="zh-CN" w:bidi="ar"/>
              </w:rPr>
            </w:pPr>
            <w:r>
              <w:rPr>
                <w:rFonts w:eastAsia="SimSun"/>
                <w:color w:val="000000"/>
                <w:lang w:eastAsia="zh-CN" w:bidi="ar"/>
              </w:rPr>
              <w:t>Valor unitario</w:t>
            </w: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8E88C99">
            <w:pPr>
              <w:jc w:val="center"/>
              <w:textAlignment w:val="bottom"/>
              <w:rPr>
                <w:rFonts w:eastAsia="SimSun"/>
                <w:color w:val="000000"/>
                <w:lang w:eastAsia="zh-CN" w:bidi="ar"/>
              </w:rPr>
            </w:pPr>
            <w:r>
              <w:rPr>
                <w:rFonts w:eastAsia="SimSun"/>
                <w:color w:val="000000"/>
                <w:lang w:eastAsia="zh-CN" w:bidi="ar"/>
              </w:rPr>
              <w:t>Valor Total</w:t>
            </w:r>
          </w:p>
        </w:tc>
      </w:tr>
      <w:tr w14:paraId="47558D5B">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277B3F2">
            <w:pPr>
              <w:jc w:val="center"/>
              <w:textAlignment w:val="bottom"/>
              <w:rPr>
                <w:rFonts w:eastAsia="SimSun"/>
                <w:b/>
                <w:bCs/>
                <w:lang w:eastAsia="zh-CN" w:bidi="ar"/>
              </w:rPr>
            </w:pPr>
            <w:r>
              <w:rPr>
                <w:b/>
                <w:bCs/>
                <w:lang w:eastAsia="zh-CN" w:bidi="ar"/>
              </w:rPr>
              <w:t>14</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2D76BCB6">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20"/>
                <w:szCs w:val="20"/>
                <w:lang w:eastAsia="zh-CN" w:bidi="hi-IN"/>
              </w:rPr>
            </w:pPr>
            <w:r>
              <w:rPr>
                <w:rFonts w:cs="Times New Roman"/>
                <w:color w:val="auto"/>
                <w:sz w:val="20"/>
                <w:szCs w:val="20"/>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DD8A414">
            <w:pPr>
              <w:jc w:val="center"/>
              <w:textAlignment w:val="bottom"/>
              <w:rPr>
                <w:rFonts w:eastAsia="SimSun"/>
                <w:b/>
                <w:bCs/>
                <w:kern w:val="3"/>
                <w:lang w:eastAsia="zh-CN" w:bidi="hi-IN"/>
              </w:rPr>
            </w:pPr>
            <w:r>
              <w:rPr>
                <w:b/>
                <w:bCs/>
                <w:kern w:val="3"/>
                <w:lang w:eastAsia="hi-IN" w:bidi="hi-IN"/>
              </w:rPr>
              <w:t>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373F1B90">
            <w:pPr>
              <w:jc w:val="both"/>
            </w:pPr>
            <w:r>
              <w:t>Alimento em pó à base de proteína vegetal, enriquecido com vitaminas e minerais. Indicado para crianças a partir de 1 ano, adultos e idosos. É uma opção para quem tem algum tipo de restrição alimentar, como intolerância à lactose, alergia à proteína do leite, restrição de glúten. Pode ser utilizado como substituto ao leite em diversas receitas doces e salgadas. Fonte de Cálcio, Ferro, Cobre e Iodo. Rico em Fósforo, Zinco e Vitaminas A (retinol), Vitamina B2(Riboflavina), Vitamina B12 (Cianocobalamina) e Vitamina D (Calciferol).</w:t>
            </w:r>
          </w:p>
          <w:p w14:paraId="32665967">
            <w:pPr>
              <w:jc w:val="both"/>
            </w:pPr>
            <w:r>
              <w:rPr>
                <w:b/>
              </w:rPr>
              <w:t>Apresentação:</w:t>
            </w:r>
            <w:r>
              <w:t xml:space="preserve"> latas contendo 300g, com validade de 75% na data de entrega.</w:t>
            </w:r>
          </w:p>
          <w:p w14:paraId="6279F2BA">
            <w:pPr>
              <w:jc w:val="both"/>
              <w:rPr>
                <w:rFonts w:eastAsia="SimSun"/>
                <w:b/>
                <w:kern w:val="3"/>
                <w:lang w:eastAsia="zh-CN" w:bidi="hi-IN"/>
              </w:rPr>
            </w:pPr>
            <w:r>
              <w:rPr>
                <w:b/>
              </w:rPr>
              <w:t>Marca pré-aprovada: SupraSoy, Soymix</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C0A2C5A">
            <w:pPr>
              <w:jc w:val="center"/>
              <w:textAlignment w:val="bottom"/>
              <w:rPr>
                <w:rFonts w:eastAsia="SimSun"/>
                <w:color w:val="000000"/>
                <w:lang w:eastAsia="zh-CN" w:bidi="ar"/>
              </w:rPr>
            </w:pPr>
            <w:r>
              <w:rPr>
                <w:rFonts w:eastAsia="SimSun"/>
                <w:color w:val="000000"/>
                <w:lang w:eastAsia="zh-CN" w:bidi="ar"/>
              </w:rPr>
              <w:t>437367</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0E5B9B9">
            <w:pPr>
              <w:jc w:val="center"/>
              <w:textAlignment w:val="bottom"/>
              <w:rPr>
                <w:rFonts w:eastAsia="SimSun"/>
                <w:color w:val="000000"/>
                <w:lang w:eastAsia="zh-CN" w:bidi="ar"/>
              </w:rPr>
            </w:pPr>
            <w:r>
              <w:rPr>
                <w:rFonts w:eastAsia="SimSun"/>
                <w:color w:val="000000"/>
                <w:lang w:eastAsia="zh-CN" w:bidi="ar"/>
              </w:rPr>
              <w:t>68,00</w:t>
            </w: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5FFC470">
            <w:pPr>
              <w:jc w:val="center"/>
              <w:textAlignment w:val="bottom"/>
              <w:rPr>
                <w:rFonts w:eastAsia="SimSun"/>
                <w:color w:val="000000"/>
                <w:lang w:eastAsia="zh-CN" w:bidi="ar"/>
              </w:rPr>
            </w:pPr>
            <w:r>
              <w:rPr>
                <w:rFonts w:eastAsia="SimSun"/>
                <w:color w:val="000000"/>
                <w:lang w:eastAsia="zh-CN" w:bidi="ar"/>
              </w:rPr>
              <w:t>54.400,00</w:t>
            </w:r>
          </w:p>
        </w:tc>
      </w:tr>
      <w:tr w14:paraId="3A7324CC">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98A5F66">
            <w:pPr>
              <w:jc w:val="center"/>
              <w:textAlignment w:val="bottom"/>
              <w:rPr>
                <w:rFonts w:eastAsia="SimSun"/>
                <w:b/>
                <w:bCs/>
                <w:lang w:eastAsia="zh-CN" w:bidi="ar"/>
              </w:rPr>
            </w:pPr>
            <w:r>
              <w:rPr>
                <w:b/>
                <w:bCs/>
                <w:lang w:eastAsia="zh-CN" w:bidi="ar"/>
              </w:rPr>
              <w:t>17</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0CF65FDC">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20"/>
                <w:szCs w:val="20"/>
                <w:lang w:eastAsia="zh-CN" w:bidi="hi-IN"/>
              </w:rPr>
            </w:pPr>
            <w:r>
              <w:rPr>
                <w:rFonts w:cs="Times New Roman"/>
                <w:color w:val="auto"/>
                <w:sz w:val="20"/>
                <w:szCs w:val="20"/>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6CA5126">
            <w:pPr>
              <w:jc w:val="center"/>
              <w:textAlignment w:val="bottom"/>
              <w:rPr>
                <w:rFonts w:eastAsia="SimSun"/>
                <w:b/>
                <w:bCs/>
                <w:kern w:val="3"/>
                <w:lang w:eastAsia="zh-CN" w:bidi="hi-IN"/>
              </w:rPr>
            </w:pPr>
            <w:r>
              <w:rPr>
                <w:b/>
                <w:bCs/>
                <w:kern w:val="3"/>
                <w:lang w:eastAsia="hi-IN" w:bidi="hi-IN"/>
              </w:rPr>
              <w:t>1800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13F059CC">
            <w:pPr>
              <w:rPr>
                <w:shd w:val="clear" w:color="auto" w:fill="FFFFFF"/>
              </w:rPr>
            </w:pPr>
            <w:r>
              <w:rPr>
                <w:b/>
                <w:bCs/>
              </w:rPr>
              <w:t>FORMULA INFANTIL</w:t>
            </w:r>
            <w:r>
              <w:t xml:space="preserve"> para lactantes e de seguimento para lactantes e crianças menores de 1 (um) ano. </w:t>
            </w:r>
            <w:r>
              <w:rPr>
                <w:shd w:val="clear" w:color="auto" w:fill="FFFFFF"/>
              </w:rPr>
              <w:t>é espessado com amido natural e contém L.reuteri, eficazes na redução da regurgitação. Contém proteínas moderadamente hidrolisadas, que permitem uma digestão facilitada.  Alimento Dietético Destinado a Fins Específicos</w:t>
            </w:r>
          </w:p>
          <w:p w14:paraId="070AF21F">
            <w:pPr>
              <w:jc w:val="both"/>
            </w:pPr>
            <w:r>
              <w:rPr>
                <w:b/>
                <w:shd w:val="clear" w:color="auto" w:fill="FFFFFF"/>
              </w:rPr>
              <w:t>Apresentação:</w:t>
            </w:r>
            <w:r>
              <w:rPr>
                <w:shd w:val="clear" w:color="auto" w:fill="FFFFFF"/>
              </w:rPr>
              <w:t xml:space="preserve"> latas contendo 400g, </w:t>
            </w:r>
            <w:r>
              <w:t>com validade de 75% na data de entrega.</w:t>
            </w:r>
          </w:p>
          <w:p w14:paraId="5F6CE0B4">
            <w:pPr>
              <w:rPr>
                <w:rFonts w:eastAsia="SimSun"/>
                <w:b/>
                <w:kern w:val="3"/>
                <w:lang w:eastAsia="zh-CN" w:bidi="hi-IN"/>
              </w:rPr>
            </w:pPr>
            <w:r>
              <w:rPr>
                <w:b/>
                <w:shd w:val="clear" w:color="auto" w:fill="FFFFFF"/>
              </w:rPr>
              <w:t>Marcas pré-aprovadas: Nan Ar e Apitamil Ar</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A9CFF49">
            <w:pPr>
              <w:jc w:val="center"/>
              <w:textAlignment w:val="bottom"/>
              <w:rPr>
                <w:rFonts w:eastAsia="SimSun"/>
                <w:color w:val="000000"/>
                <w:lang w:eastAsia="zh-CN" w:bidi="ar"/>
              </w:rPr>
            </w:pPr>
            <w:r>
              <w:rPr>
                <w:rFonts w:eastAsia="SimSun"/>
                <w:color w:val="000000"/>
                <w:lang w:eastAsia="zh-CN" w:bidi="ar"/>
              </w:rPr>
              <w:t>469928</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C8D5564">
            <w:pPr>
              <w:jc w:val="center"/>
              <w:textAlignment w:val="bottom"/>
              <w:rPr>
                <w:rFonts w:eastAsia="SimSun"/>
                <w:color w:val="000000"/>
                <w:lang w:eastAsia="zh-CN" w:bidi="ar"/>
              </w:rPr>
            </w:pPr>
            <w:r>
              <w:rPr>
                <w:rFonts w:eastAsia="SimSun"/>
                <w:color w:val="000000"/>
                <w:lang w:eastAsia="zh-CN" w:bidi="ar"/>
              </w:rPr>
              <w:t>55,00</w:t>
            </w: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D88D8E2">
            <w:pPr>
              <w:jc w:val="center"/>
              <w:textAlignment w:val="bottom"/>
              <w:rPr>
                <w:rFonts w:eastAsia="SimSun"/>
                <w:color w:val="000000"/>
                <w:lang w:eastAsia="zh-CN" w:bidi="ar"/>
              </w:rPr>
            </w:pPr>
            <w:r>
              <w:rPr>
                <w:rFonts w:eastAsia="SimSun"/>
                <w:color w:val="000000"/>
                <w:lang w:eastAsia="zh-CN" w:bidi="ar"/>
              </w:rPr>
              <w:t>99.000,00</w:t>
            </w:r>
          </w:p>
        </w:tc>
      </w:tr>
      <w:tr w14:paraId="38508BE1">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C5A80E4">
            <w:pPr>
              <w:jc w:val="center"/>
              <w:textAlignment w:val="bottom"/>
              <w:rPr>
                <w:rFonts w:eastAsia="SimSun"/>
                <w:b/>
                <w:bCs/>
                <w:lang w:eastAsia="zh-CN" w:bidi="ar"/>
              </w:rPr>
            </w:pPr>
            <w:r>
              <w:rPr>
                <w:b/>
                <w:bCs/>
                <w:lang w:eastAsia="zh-CN" w:bidi="ar"/>
              </w:rPr>
              <w:t>18</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41A5CEF3">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20"/>
                <w:szCs w:val="20"/>
                <w:lang w:eastAsia="zh-CN" w:bidi="hi-IN"/>
              </w:rPr>
            </w:pPr>
            <w:r>
              <w:rPr>
                <w:rFonts w:cs="Times New Roman"/>
                <w:color w:val="auto"/>
                <w:sz w:val="20"/>
                <w:szCs w:val="20"/>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3625333">
            <w:pPr>
              <w:jc w:val="center"/>
              <w:textAlignment w:val="bottom"/>
              <w:rPr>
                <w:rFonts w:eastAsia="SimSun"/>
                <w:b/>
                <w:bCs/>
                <w:kern w:val="3"/>
                <w:lang w:eastAsia="zh-CN" w:bidi="hi-IN"/>
              </w:rPr>
            </w:pPr>
            <w:r>
              <w:rPr>
                <w:b/>
                <w:bCs/>
                <w:kern w:val="3"/>
                <w:lang w:eastAsia="hi-IN" w:bidi="hi-IN"/>
              </w:rPr>
              <w:t>1500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4DB55F3A">
            <w:pPr>
              <w:rPr>
                <w:shd w:val="clear" w:color="auto" w:fill="FFFFFF"/>
              </w:rPr>
            </w:pPr>
            <w:r>
              <w:rPr>
                <w:b/>
                <w:bCs/>
                <w:shd w:val="clear" w:color="auto" w:fill="FFFFFF"/>
              </w:rPr>
              <w:t>Suplemento Alimentar</w:t>
            </w:r>
            <w:r>
              <w:rPr>
                <w:shd w:val="clear" w:color="auto" w:fill="FFFFFF"/>
              </w:rPr>
              <w:t xml:space="preserve"> de composto lácteo adicionado de vitaminas, minerais e fibras. Rico em selênio, vitamina D e B12. Fonte de cálcio, fósforo, zinco, cobre, vitaminas A, E, K, B1, B6, biotina e ácido pantotênico e biotina. Zero lactose. Zero adição de açúcares e sem glúten. Contém fibras solúveis.</w:t>
            </w:r>
          </w:p>
          <w:p w14:paraId="59714D3E">
            <w:pPr>
              <w:rPr>
                <w:shd w:val="clear" w:color="auto" w:fill="FFFFFF"/>
              </w:rPr>
            </w:pPr>
            <w:r>
              <w:rPr>
                <w:shd w:val="clear" w:color="auto" w:fill="FFFFFF"/>
              </w:rPr>
              <w:t>Para pacientes com necessidades nutricionais, acima de 50 anos.</w:t>
            </w:r>
          </w:p>
          <w:p w14:paraId="26BECF33">
            <w:pPr>
              <w:jc w:val="both"/>
            </w:pPr>
            <w:r>
              <w:rPr>
                <w:shd w:val="clear" w:color="auto" w:fill="FFFFFF"/>
              </w:rPr>
              <w:t xml:space="preserve">Apresentação: latas contendo 800g, </w:t>
            </w:r>
            <w:r>
              <w:t>com validade de 75% na data de entrega.</w:t>
            </w:r>
          </w:p>
          <w:p w14:paraId="7C12AD54">
            <w:pPr>
              <w:rPr>
                <w:rFonts w:eastAsia="SimSun"/>
                <w:kern w:val="3"/>
                <w:lang w:eastAsia="zh-CN" w:bidi="hi-IN"/>
              </w:rPr>
            </w:pPr>
            <w:r>
              <w:rPr>
                <w:b/>
                <w:shd w:val="clear" w:color="auto" w:fill="FFFFFF"/>
              </w:rPr>
              <w:t>Marcas pré-aprovadas: NutrenSenior Zero Lactose; NutridrinkProtein Zero Lactose</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C15B342">
            <w:pPr>
              <w:jc w:val="center"/>
              <w:textAlignment w:val="bottom"/>
              <w:rPr>
                <w:rFonts w:eastAsia="SimSun"/>
                <w:color w:val="000000"/>
                <w:lang w:eastAsia="zh-CN" w:bidi="ar"/>
              </w:rPr>
            </w:pPr>
            <w:r>
              <w:rPr>
                <w:rFonts w:eastAsia="SimSun"/>
                <w:color w:val="000000"/>
                <w:lang w:eastAsia="zh-CN" w:bidi="ar"/>
              </w:rPr>
              <w:t>613729</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56907E3">
            <w:pPr>
              <w:jc w:val="center"/>
              <w:textAlignment w:val="bottom"/>
              <w:rPr>
                <w:rFonts w:eastAsia="SimSun"/>
                <w:color w:val="000000"/>
                <w:lang w:eastAsia="zh-CN" w:bidi="ar"/>
              </w:rPr>
            </w:pPr>
            <w:r>
              <w:rPr>
                <w:rFonts w:eastAsia="SimSun"/>
                <w:color w:val="000000"/>
                <w:lang w:eastAsia="zh-CN" w:bidi="ar"/>
              </w:rPr>
              <w:t>78,40</w:t>
            </w: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382A9F0">
            <w:pPr>
              <w:jc w:val="center"/>
              <w:textAlignment w:val="bottom"/>
              <w:rPr>
                <w:rFonts w:eastAsia="SimSun"/>
                <w:color w:val="000000"/>
                <w:lang w:eastAsia="zh-CN" w:bidi="ar"/>
              </w:rPr>
            </w:pPr>
            <w:r>
              <w:rPr>
                <w:rFonts w:eastAsia="SimSun"/>
                <w:color w:val="000000"/>
                <w:lang w:eastAsia="zh-CN" w:bidi="ar"/>
              </w:rPr>
              <w:t>117.600,00</w:t>
            </w:r>
          </w:p>
        </w:tc>
      </w:tr>
      <w:tr w14:paraId="1B177AFE">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B6C88EA">
            <w:pPr>
              <w:jc w:val="center"/>
              <w:textAlignment w:val="bottom"/>
              <w:rPr>
                <w:rFonts w:eastAsia="SimSun"/>
                <w:b/>
                <w:bCs/>
                <w:lang w:eastAsia="zh-CN" w:bidi="ar"/>
              </w:rPr>
            </w:pPr>
            <w:r>
              <w:rPr>
                <w:b/>
                <w:bCs/>
                <w:lang w:eastAsia="zh-CN" w:bidi="ar"/>
              </w:rPr>
              <w:t>19</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72E4294C">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20"/>
                <w:szCs w:val="20"/>
                <w:lang w:eastAsia="zh-CN" w:bidi="hi-IN"/>
              </w:rPr>
            </w:pPr>
            <w:r>
              <w:rPr>
                <w:rFonts w:cs="Times New Roman"/>
                <w:color w:val="auto"/>
                <w:sz w:val="20"/>
                <w:szCs w:val="20"/>
              </w:rPr>
              <w:t>Pacote</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5DF7935">
            <w:pPr>
              <w:jc w:val="center"/>
              <w:textAlignment w:val="bottom"/>
              <w:rPr>
                <w:rFonts w:eastAsia="SimSun"/>
                <w:b/>
                <w:bCs/>
                <w:kern w:val="3"/>
                <w:lang w:eastAsia="zh-CN" w:bidi="hi-IN"/>
              </w:rPr>
            </w:pPr>
            <w:r>
              <w:rPr>
                <w:b/>
                <w:bCs/>
                <w:kern w:val="3"/>
                <w:lang w:eastAsia="hi-IN" w:bidi="hi-IN"/>
              </w:rPr>
              <w:t>800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5E2682B6">
            <w:pPr>
              <w:rPr>
                <w:shd w:val="clear" w:color="auto" w:fill="FFFFFF"/>
              </w:rPr>
            </w:pPr>
            <w:r>
              <w:rPr>
                <w:shd w:val="clear" w:color="auto" w:fill="FFFFFF"/>
              </w:rPr>
              <w:t>Whey Protein Isolado - rico em proteina do leite, com baixa quantidade de carboidratos e composto por ácido aspártico, treonina, ácido glutaminico, glicina, alanina, valina, isoleucina, leucina, tirosina, fenilalanina, histidina, lisina, arginina, prolina, cistina, metionina, triptofano.</w:t>
            </w:r>
          </w:p>
          <w:p w14:paraId="6CDE8A7B">
            <w:pPr>
              <w:rPr>
                <w:shd w:val="clear" w:color="auto" w:fill="FFFFFF"/>
                <w:lang w:eastAsia="zh-CN"/>
              </w:rPr>
            </w:pPr>
            <w:r>
              <w:rPr>
                <w:shd w:val="clear" w:color="auto" w:fill="FFFFFF"/>
              </w:rPr>
              <w:t>Pacotes de 900 g</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1979964">
            <w:pPr>
              <w:jc w:val="center"/>
              <w:textAlignment w:val="bottom"/>
              <w:rPr>
                <w:rFonts w:eastAsia="SimSun"/>
                <w:color w:val="000000"/>
                <w:lang w:eastAsia="zh-CN" w:bidi="ar"/>
              </w:rPr>
            </w:pPr>
            <w:r>
              <w:rPr>
                <w:rFonts w:eastAsia="SimSun"/>
                <w:color w:val="000000"/>
                <w:lang w:eastAsia="zh-CN" w:bidi="ar"/>
              </w:rPr>
              <w:t>628630</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070A611">
            <w:pPr>
              <w:jc w:val="center"/>
              <w:textAlignment w:val="bottom"/>
              <w:rPr>
                <w:rFonts w:eastAsia="SimSun"/>
                <w:color w:val="000000"/>
                <w:lang w:eastAsia="zh-CN" w:bidi="ar"/>
              </w:rPr>
            </w:pPr>
            <w:r>
              <w:rPr>
                <w:rFonts w:eastAsia="SimSun"/>
                <w:color w:val="000000"/>
                <w:lang w:eastAsia="zh-CN" w:bidi="ar"/>
              </w:rPr>
              <w:t>222,22</w:t>
            </w: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977D3E5">
            <w:pPr>
              <w:jc w:val="center"/>
              <w:textAlignment w:val="bottom"/>
              <w:rPr>
                <w:rFonts w:eastAsia="SimSun"/>
                <w:color w:val="000000"/>
                <w:lang w:eastAsia="zh-CN" w:bidi="ar"/>
              </w:rPr>
            </w:pPr>
            <w:r>
              <w:rPr>
                <w:rFonts w:eastAsia="SimSun"/>
                <w:color w:val="000000"/>
                <w:lang w:eastAsia="zh-CN" w:bidi="ar"/>
              </w:rPr>
              <w:t>177.776,00</w:t>
            </w:r>
          </w:p>
        </w:tc>
      </w:tr>
      <w:tr w14:paraId="288D188F">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32030EC">
            <w:pPr>
              <w:jc w:val="center"/>
              <w:textAlignment w:val="bottom"/>
              <w:rPr>
                <w:rFonts w:eastAsia="SimSun"/>
                <w:b/>
                <w:bCs/>
                <w:lang w:eastAsia="zh-CN" w:bidi="ar"/>
              </w:rPr>
            </w:pPr>
            <w:r>
              <w:rPr>
                <w:b/>
                <w:bCs/>
                <w:lang w:eastAsia="zh-CN" w:bidi="ar"/>
              </w:rPr>
              <w:t>21</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0CDC5278">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ascii="Times New Roman" w:hAnsi="Times New Roman" w:eastAsia="SimSun" w:cs="Times New Roman"/>
                <w:color w:val="auto"/>
                <w:kern w:val="3"/>
                <w:sz w:val="20"/>
                <w:szCs w:val="20"/>
                <w:lang w:eastAsia="zh-CN" w:bidi="hi-IN"/>
              </w:rPr>
            </w:pPr>
            <w:r>
              <w:rPr>
                <w:rFonts w:cs="Times New Roman"/>
                <w:color w:val="auto"/>
                <w:sz w:val="20"/>
                <w:szCs w:val="20"/>
              </w:rPr>
              <w:t>Lata</w:t>
            </w: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7EDE338">
            <w:pPr>
              <w:jc w:val="center"/>
              <w:textAlignment w:val="bottom"/>
              <w:rPr>
                <w:rFonts w:eastAsia="SimSun"/>
                <w:b/>
                <w:bCs/>
                <w:kern w:val="3"/>
                <w:lang w:eastAsia="zh-CN" w:bidi="hi-IN"/>
              </w:rPr>
            </w:pPr>
            <w:r>
              <w:rPr>
                <w:b/>
                <w:bCs/>
                <w:kern w:val="3"/>
                <w:lang w:eastAsia="hi-IN" w:bidi="hi-IN"/>
              </w:rPr>
              <w:t>600</w:t>
            </w: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3530E0CC">
            <w:pPr>
              <w:jc w:val="both"/>
              <w:rPr>
                <w:kern w:val="3"/>
                <w:lang w:eastAsia="hi-IN" w:bidi="hi-IN"/>
              </w:rPr>
            </w:pPr>
            <w:r>
              <w:rPr>
                <w:kern w:val="3"/>
                <w:lang w:eastAsia="hi-IN" w:bidi="hi-IN"/>
              </w:rPr>
              <w:t>Ninho Fases 3+ - Zero Lactose</w:t>
            </w:r>
          </w:p>
          <w:p w14:paraId="3EDBD003">
            <w:pPr>
              <w:jc w:val="both"/>
              <w:rPr>
                <w:kern w:val="3"/>
                <w:lang w:eastAsia="zh-CN" w:bidi="hi-IN"/>
              </w:rPr>
            </w:pPr>
            <w:r>
              <w:rPr>
                <w:b/>
                <w:bCs/>
              </w:rPr>
              <w:t xml:space="preserve">Apresentação: </w:t>
            </w:r>
            <w:r>
              <w:t>lata com 700g, com validade minima de 75% a contar da data de entrega</w:t>
            </w: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DA153CF">
            <w:pPr>
              <w:jc w:val="center"/>
              <w:textAlignment w:val="bottom"/>
              <w:rPr>
                <w:rFonts w:eastAsia="SimSun"/>
                <w:color w:val="000000"/>
                <w:lang w:eastAsia="zh-CN" w:bidi="ar"/>
              </w:rPr>
            </w:pPr>
            <w:r>
              <w:rPr>
                <w:rFonts w:eastAsia="SimSun"/>
                <w:color w:val="000000"/>
                <w:lang w:eastAsia="zh-CN" w:bidi="ar"/>
              </w:rPr>
              <w:t>447375</w:t>
            </w: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EF82160">
            <w:pPr>
              <w:jc w:val="center"/>
              <w:textAlignment w:val="bottom"/>
              <w:rPr>
                <w:rFonts w:eastAsia="SimSun"/>
                <w:color w:val="000000"/>
                <w:lang w:eastAsia="zh-CN" w:bidi="ar"/>
              </w:rPr>
            </w:pPr>
            <w:r>
              <w:rPr>
                <w:rFonts w:eastAsia="SimSun"/>
                <w:color w:val="000000"/>
                <w:lang w:eastAsia="zh-CN" w:bidi="ar"/>
              </w:rPr>
              <w:t>39,00</w:t>
            </w: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5B068A6">
            <w:pPr>
              <w:jc w:val="center"/>
              <w:textAlignment w:val="bottom"/>
              <w:rPr>
                <w:rFonts w:eastAsia="SimSun"/>
                <w:color w:val="000000"/>
                <w:lang w:eastAsia="zh-CN" w:bidi="ar"/>
              </w:rPr>
            </w:pPr>
            <w:r>
              <w:rPr>
                <w:rFonts w:eastAsia="SimSun"/>
                <w:color w:val="000000"/>
                <w:lang w:eastAsia="zh-CN" w:bidi="ar"/>
              </w:rPr>
              <w:t>23.400,00</w:t>
            </w:r>
          </w:p>
        </w:tc>
      </w:tr>
      <w:tr w14:paraId="3405D679">
        <w:tblPrEx>
          <w:tblCellMar>
            <w:top w:w="0" w:type="dxa"/>
            <w:left w:w="108" w:type="dxa"/>
            <w:bottom w:w="0" w:type="dxa"/>
            <w:right w:w="108" w:type="dxa"/>
          </w:tblCellMar>
        </w:tblPrEx>
        <w:trPr>
          <w:trHeight w:val="300" w:hRule="atLeast"/>
        </w:trPr>
        <w:tc>
          <w:tcPr>
            <w:tcW w:w="90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A285A9C">
            <w:pPr>
              <w:jc w:val="center"/>
              <w:textAlignment w:val="bottom"/>
              <w:rPr>
                <w:b/>
                <w:bCs/>
                <w:lang w:eastAsia="zh-CN" w:bidi="ar"/>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tcPr>
          <w:p w14:paraId="363FCF61">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color w:val="auto"/>
                <w:sz w:val="20"/>
                <w:szCs w:val="20"/>
              </w:rPr>
            </w:pPr>
          </w:p>
        </w:tc>
        <w:tc>
          <w:tcPr>
            <w:tcW w:w="86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3FB1A42">
            <w:pPr>
              <w:jc w:val="center"/>
              <w:textAlignment w:val="bottom"/>
              <w:rPr>
                <w:b/>
                <w:bCs/>
                <w:kern w:val="3"/>
                <w:lang w:eastAsia="hi-IN" w:bidi="hi-IN"/>
              </w:rPr>
            </w:pPr>
          </w:p>
        </w:tc>
        <w:tc>
          <w:tcPr>
            <w:tcW w:w="5845" w:type="dxa"/>
            <w:tcBorders>
              <w:top w:val="single" w:color="000000" w:sz="2" w:space="0"/>
              <w:left w:val="single" w:color="000000" w:sz="2" w:space="0"/>
              <w:bottom w:val="single" w:color="000000" w:sz="2" w:space="0"/>
              <w:right w:val="single" w:color="000000" w:sz="2" w:space="0"/>
            </w:tcBorders>
            <w:shd w:val="clear" w:color="auto" w:fill="auto"/>
            <w:noWrap/>
          </w:tcPr>
          <w:p w14:paraId="4638A161">
            <w:pPr>
              <w:jc w:val="both"/>
              <w:rPr>
                <w:b/>
                <w:bCs/>
              </w:rPr>
            </w:pPr>
          </w:p>
        </w:tc>
        <w:tc>
          <w:tcPr>
            <w:tcW w:w="91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6EB8B3F">
            <w:pPr>
              <w:jc w:val="center"/>
              <w:textAlignment w:val="bottom"/>
              <w:rPr>
                <w:rFonts w:eastAsia="SimSun"/>
                <w:color w:val="000000"/>
                <w:lang w:eastAsia="zh-CN" w:bidi="ar"/>
              </w:rPr>
            </w:pPr>
          </w:p>
        </w:tc>
        <w:tc>
          <w:tcPr>
            <w:tcW w:w="9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3CD18FC">
            <w:pPr>
              <w:jc w:val="center"/>
              <w:textAlignment w:val="bottom"/>
              <w:rPr>
                <w:rFonts w:eastAsia="SimSun"/>
                <w:color w:val="000000"/>
                <w:lang w:eastAsia="zh-CN" w:bidi="ar"/>
              </w:rPr>
            </w:pPr>
          </w:p>
        </w:tc>
        <w:tc>
          <w:tcPr>
            <w:tcW w:w="112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71447B1">
            <w:pPr>
              <w:jc w:val="center"/>
              <w:textAlignment w:val="bottom"/>
              <w:rPr>
                <w:rFonts w:eastAsia="SimSun"/>
                <w:color w:val="000000"/>
                <w:lang w:eastAsia="zh-CN" w:bidi="ar"/>
              </w:rPr>
            </w:pPr>
            <w:r>
              <w:rPr>
                <w:rFonts w:eastAsia="SimSun"/>
                <w:color w:val="000000"/>
                <w:lang w:eastAsia="zh-CN" w:bidi="ar"/>
              </w:rPr>
              <w:t>472.176,00</w:t>
            </w:r>
          </w:p>
        </w:tc>
      </w:tr>
    </w:tbl>
    <w:p w14:paraId="3B200B06">
      <w:pPr>
        <w:jc w:val="center"/>
        <w:rPr>
          <w:rFonts w:eastAsia="Cambria Math"/>
          <w:b/>
          <w:color w:val="C00000"/>
          <w:szCs w:val="24"/>
        </w:rPr>
      </w:pPr>
    </w:p>
    <w:p w14:paraId="2B713590">
      <w:pPr>
        <w:jc w:val="center"/>
        <w:rPr>
          <w:rFonts w:eastAsia="Cambria Math"/>
          <w:b/>
          <w:color w:val="C00000"/>
          <w:szCs w:val="24"/>
        </w:rPr>
      </w:pPr>
    </w:p>
    <w:p w14:paraId="54C1B5F1">
      <w:pPr>
        <w:jc w:val="both"/>
        <w:rPr>
          <w:rFonts w:eastAsia="Cambria Math"/>
          <w:b/>
          <w:sz w:val="24"/>
          <w:szCs w:val="24"/>
        </w:rPr>
      </w:pPr>
      <w:r>
        <w:rPr>
          <w:rFonts w:eastAsia="Cambria Math"/>
          <w:b/>
          <w:sz w:val="24"/>
          <w:szCs w:val="24"/>
        </w:rPr>
        <w:t>7 - ESTIMATIVAS DE PREÇOS OU PREÇOS REFERENCIAIS</w:t>
      </w:r>
    </w:p>
    <w:p w14:paraId="011C2735">
      <w:pPr>
        <w:jc w:val="both"/>
        <w:rPr>
          <w:rFonts w:eastAsia="Cambria Math"/>
          <w:sz w:val="24"/>
          <w:szCs w:val="24"/>
        </w:rPr>
      </w:pPr>
    </w:p>
    <w:p w14:paraId="57C24047">
      <w:pPr>
        <w:spacing w:line="360" w:lineRule="auto"/>
        <w:jc w:val="both"/>
        <w:rPr>
          <w:sz w:val="24"/>
          <w:szCs w:val="24"/>
        </w:rPr>
      </w:pPr>
      <w:r>
        <w:rPr>
          <w:sz w:val="24"/>
          <w:szCs w:val="24"/>
        </w:rPr>
        <w:t>A estimativa de preços da contratação será compatível com valores praticados no mercado considerados os preços constantes de bancos de dados públicos e as quantidades a serem contratadas, observada a potencial economia de escala e as peculiaridades do local de execução do objeto</w:t>
      </w:r>
    </w:p>
    <w:p w14:paraId="0F671975">
      <w:pPr>
        <w:spacing w:line="360" w:lineRule="auto"/>
        <w:jc w:val="both"/>
        <w:rPr>
          <w:sz w:val="24"/>
          <w:szCs w:val="24"/>
        </w:rPr>
      </w:pPr>
      <w:r>
        <w:rPr>
          <w:sz w:val="24"/>
          <w:szCs w:val="24"/>
        </w:rPr>
        <w:t>O custo estimado total da contratação pelo menor preço é de R$ 3.637.856,00 (três milhões seiscentos e trinta e sete mil oitocentos e cinquenta e seis reais), conforme custos avaliados através de pesquisa de preço realizada.</w:t>
      </w:r>
    </w:p>
    <w:p w14:paraId="2709FC50">
      <w:pPr>
        <w:spacing w:line="360" w:lineRule="auto"/>
        <w:ind w:firstLine="662"/>
        <w:jc w:val="both"/>
        <w:rPr>
          <w:sz w:val="24"/>
          <w:szCs w:val="24"/>
        </w:rPr>
      </w:pPr>
    </w:p>
    <w:p w14:paraId="3A47CA9E">
      <w:pPr>
        <w:jc w:val="both"/>
        <w:rPr>
          <w:rFonts w:eastAsia="Cambria Math"/>
          <w:b/>
          <w:szCs w:val="24"/>
        </w:rPr>
      </w:pPr>
      <w:r>
        <w:rPr>
          <w:rFonts w:eastAsia="Cambria Math"/>
          <w:b/>
          <w:szCs w:val="24"/>
        </w:rPr>
        <w:t>8 - DESCRIÇÃO DA NECESSIDADE COMO UM TODO</w:t>
      </w:r>
    </w:p>
    <w:p w14:paraId="226E1EE9">
      <w:pPr>
        <w:jc w:val="both"/>
        <w:rPr>
          <w:rFonts w:eastAsia="Cambria Math"/>
          <w:b/>
          <w:szCs w:val="24"/>
        </w:rPr>
      </w:pPr>
    </w:p>
    <w:p w14:paraId="6B82D5AF">
      <w:pPr>
        <w:pStyle w:val="24"/>
        <w:spacing w:line="360" w:lineRule="auto"/>
        <w:jc w:val="both"/>
      </w:pPr>
      <w:r>
        <w:t>Trata-se de demanda essencial e inadiável, destinada a suprir necessidades nutricionais específicas de pacientes em situação de vulnerabilidade social, muitos dos quais portadores de condições clínicas que exigem dietas especiais, prescritas por profissionais de saúde. Ademais, a contratação visa assegurar o cumprimento de determinações judiciais que impõem ao ente público o fornecimento imediato desses produtos, evitando prejuízos à saúde dos pacientes e eventuais sanções legais decorrentes do descumprimento.</w:t>
      </w:r>
    </w:p>
    <w:p w14:paraId="71E0B359">
      <w:pPr>
        <w:pStyle w:val="24"/>
        <w:spacing w:line="360" w:lineRule="auto"/>
        <w:jc w:val="both"/>
      </w:pPr>
      <w:r>
        <w:t>A aquisição  justifica-se pela necessidade de reposição dos estoques e pela necessidade de evitar a descontinuidade do fornecimento, o que poderia acarretar agravamento do quadro clínico dos beneficiários. Dessa forma, a medida busca garantir a proteção do direito fundamental à saúde, bem como assegurar a observância dos princípios da dignidade da pessoa humana, da eficiência administrativa e da continuidade do serviço público.</w:t>
      </w:r>
    </w:p>
    <w:p w14:paraId="2C70FB9F">
      <w:pPr>
        <w:spacing w:line="360" w:lineRule="auto"/>
        <w:jc w:val="both"/>
        <w:rPr>
          <w:rFonts w:eastAsia="Cambria Math"/>
          <w:b/>
          <w:sz w:val="24"/>
          <w:szCs w:val="24"/>
        </w:rPr>
      </w:pPr>
      <w:r>
        <w:rPr>
          <w:rFonts w:eastAsia="Cambria Math"/>
          <w:b/>
          <w:sz w:val="24"/>
          <w:szCs w:val="24"/>
        </w:rPr>
        <w:t>9 - JUSTIFICATIVA PARA PARCELAMENTO</w:t>
      </w:r>
    </w:p>
    <w:p w14:paraId="27DB16F5">
      <w:pPr>
        <w:spacing w:line="360" w:lineRule="auto"/>
        <w:jc w:val="both"/>
        <w:rPr>
          <w:rFonts w:eastAsia="SimSun"/>
          <w:sz w:val="24"/>
          <w:szCs w:val="24"/>
        </w:rPr>
      </w:pPr>
      <w:r>
        <w:rPr>
          <w:rFonts w:eastAsia="SimSun"/>
          <w:sz w:val="24"/>
          <w:szCs w:val="24"/>
        </w:rPr>
        <w:t>Não há</w:t>
      </w:r>
    </w:p>
    <w:p w14:paraId="10789DB8">
      <w:pPr>
        <w:spacing w:line="360" w:lineRule="auto"/>
        <w:jc w:val="both"/>
        <w:rPr>
          <w:rFonts w:eastAsia="SimSun"/>
          <w:sz w:val="24"/>
          <w:szCs w:val="24"/>
        </w:rPr>
      </w:pPr>
    </w:p>
    <w:p w14:paraId="3ACC8D6E">
      <w:pPr>
        <w:shd w:val="clear" w:color="auto" w:fill="FFFFFF"/>
        <w:spacing w:line="360" w:lineRule="auto"/>
        <w:jc w:val="both"/>
        <w:rPr>
          <w:b/>
          <w:sz w:val="24"/>
          <w:szCs w:val="24"/>
        </w:rPr>
      </w:pPr>
      <w:r>
        <w:rPr>
          <w:b/>
          <w:sz w:val="24"/>
          <w:szCs w:val="24"/>
        </w:rPr>
        <w:t>10 -  CONTRATAÇÕES CORRELATAS/INTERDEPENDENTES</w:t>
      </w:r>
    </w:p>
    <w:p w14:paraId="59E3E8C6">
      <w:pPr>
        <w:shd w:val="clear" w:color="auto" w:fill="FFFFFF"/>
        <w:spacing w:line="360" w:lineRule="auto"/>
        <w:jc w:val="both"/>
        <w:rPr>
          <w:sz w:val="24"/>
          <w:szCs w:val="24"/>
        </w:rPr>
      </w:pPr>
      <w:r>
        <w:rPr>
          <w:sz w:val="24"/>
          <w:szCs w:val="24"/>
        </w:rPr>
        <w:t>Não existe.</w:t>
      </w:r>
    </w:p>
    <w:p w14:paraId="00795833">
      <w:pPr>
        <w:shd w:val="clear" w:color="auto" w:fill="FFFFFF"/>
        <w:spacing w:line="360" w:lineRule="auto"/>
        <w:jc w:val="both"/>
        <w:rPr>
          <w:sz w:val="24"/>
          <w:szCs w:val="24"/>
        </w:rPr>
      </w:pPr>
    </w:p>
    <w:p w14:paraId="3D62DF2E">
      <w:pPr>
        <w:shd w:val="clear" w:color="auto" w:fill="FFFFFF"/>
        <w:spacing w:line="360" w:lineRule="auto"/>
        <w:jc w:val="both"/>
        <w:rPr>
          <w:b/>
          <w:sz w:val="24"/>
          <w:szCs w:val="24"/>
        </w:rPr>
      </w:pPr>
      <w:r>
        <w:rPr>
          <w:b/>
          <w:sz w:val="24"/>
          <w:szCs w:val="24"/>
        </w:rPr>
        <w:t>11 – IMPACTOS AMBIENTAIS</w:t>
      </w:r>
    </w:p>
    <w:p w14:paraId="04656D40">
      <w:pPr>
        <w:shd w:val="clear" w:color="auto" w:fill="FFFFFF"/>
        <w:spacing w:line="360" w:lineRule="auto"/>
        <w:rPr>
          <w:sz w:val="24"/>
          <w:szCs w:val="24"/>
        </w:rPr>
      </w:pPr>
      <w:r>
        <w:rPr>
          <w:sz w:val="24"/>
          <w:szCs w:val="24"/>
        </w:rPr>
        <w:t>Não há.</w:t>
      </w:r>
    </w:p>
    <w:p w14:paraId="4DE8BAD7">
      <w:pPr>
        <w:shd w:val="clear" w:color="auto" w:fill="FFFFFF"/>
        <w:spacing w:line="360" w:lineRule="auto"/>
        <w:rPr>
          <w:sz w:val="24"/>
          <w:szCs w:val="24"/>
        </w:rPr>
      </w:pPr>
    </w:p>
    <w:p w14:paraId="13080B6D">
      <w:pPr>
        <w:jc w:val="both"/>
        <w:rPr>
          <w:rFonts w:eastAsia="Cambria Math"/>
          <w:b/>
          <w:sz w:val="24"/>
          <w:szCs w:val="24"/>
        </w:rPr>
      </w:pPr>
      <w:r>
        <w:rPr>
          <w:rFonts w:eastAsia="Cambria Math"/>
          <w:b/>
          <w:sz w:val="24"/>
          <w:szCs w:val="24"/>
        </w:rPr>
        <w:t>12 -RESULTADOS PRETENDIDOS</w:t>
      </w:r>
    </w:p>
    <w:p w14:paraId="507D0C2B">
      <w:pPr>
        <w:jc w:val="both"/>
        <w:rPr>
          <w:rFonts w:eastAsia="Cambria Math"/>
          <w:b/>
          <w:sz w:val="24"/>
          <w:szCs w:val="24"/>
        </w:rPr>
      </w:pPr>
    </w:p>
    <w:p w14:paraId="6262D398">
      <w:pPr>
        <w:spacing w:line="360" w:lineRule="auto"/>
        <w:jc w:val="both"/>
        <w:rPr>
          <w:rFonts w:eastAsia="SimSun"/>
          <w:sz w:val="24"/>
          <w:szCs w:val="24"/>
        </w:rPr>
      </w:pPr>
      <w:r>
        <w:rPr>
          <w:rFonts w:eastAsia="SimSun"/>
          <w:sz w:val="24"/>
          <w:szCs w:val="24"/>
        </w:rPr>
        <w:t>Garantir o fornecimento  de fórmulas alimentares e suplementos a pacientes hipossuficientes, assegurando a continuidade do tratamento, o cumprimento de demandas judiciais, a preservação da saúde e da dignidade humana, além de evitar prejuízos administrativos e financeiros ao ente público.</w:t>
      </w:r>
    </w:p>
    <w:p w14:paraId="126E9305">
      <w:pPr>
        <w:spacing w:line="360" w:lineRule="auto"/>
        <w:jc w:val="both"/>
        <w:rPr>
          <w:rFonts w:eastAsia="MontserratThin"/>
          <w:sz w:val="24"/>
          <w:szCs w:val="24"/>
          <w:lang w:val="en-US" w:eastAsia="zh-CN" w:bidi="ar"/>
        </w:rPr>
      </w:pPr>
    </w:p>
    <w:p w14:paraId="08465314">
      <w:pPr>
        <w:spacing w:line="360" w:lineRule="auto"/>
        <w:jc w:val="both"/>
        <w:rPr>
          <w:rFonts w:eastAsia="MontserratThin"/>
          <w:color w:val="C00000"/>
          <w:sz w:val="24"/>
          <w:szCs w:val="24"/>
          <w:lang w:val="en-US" w:eastAsia="zh-CN" w:bidi="ar"/>
        </w:rPr>
      </w:pPr>
    </w:p>
    <w:p w14:paraId="7F27B41F">
      <w:pPr>
        <w:widowControl w:val="0"/>
        <w:numPr>
          <w:ilvl w:val="0"/>
          <w:numId w:val="7"/>
        </w:numPr>
        <w:shd w:val="clear" w:color="auto" w:fill="FFFFFF"/>
        <w:suppressAutoHyphens/>
        <w:spacing w:line="360" w:lineRule="auto"/>
        <w:jc w:val="both"/>
        <w:rPr>
          <w:b/>
          <w:sz w:val="24"/>
          <w:szCs w:val="24"/>
        </w:rPr>
      </w:pPr>
      <w:r>
        <w:rPr>
          <w:b/>
          <w:sz w:val="24"/>
          <w:szCs w:val="24"/>
        </w:rPr>
        <w:t>RESPONSÁVEL</w:t>
      </w:r>
    </w:p>
    <w:p w14:paraId="43EBA224">
      <w:pPr>
        <w:shd w:val="clear" w:color="auto" w:fill="FFFFFF"/>
        <w:spacing w:line="360" w:lineRule="auto"/>
        <w:jc w:val="both"/>
        <w:rPr>
          <w:b/>
          <w:sz w:val="24"/>
          <w:szCs w:val="24"/>
        </w:rPr>
      </w:pPr>
    </w:p>
    <w:p w14:paraId="472EAFF2">
      <w:pPr>
        <w:shd w:val="clear" w:color="auto" w:fill="FFFFFF"/>
        <w:spacing w:line="360" w:lineRule="auto"/>
        <w:jc w:val="both"/>
        <w:rPr>
          <w:b/>
          <w:sz w:val="24"/>
          <w:szCs w:val="24"/>
        </w:rPr>
      </w:pPr>
    </w:p>
    <w:p w14:paraId="7897A668">
      <w:pPr>
        <w:shd w:val="clear" w:color="auto" w:fill="FFFFFF"/>
        <w:spacing w:line="360" w:lineRule="auto"/>
        <w:jc w:val="center"/>
        <w:rPr>
          <w:sz w:val="24"/>
          <w:szCs w:val="24"/>
        </w:rPr>
      </w:pPr>
      <w:r>
        <w:rPr>
          <w:sz w:val="24"/>
          <w:szCs w:val="24"/>
        </w:rPr>
        <w:t>Valença, 09 de março de 2026.</w:t>
      </w:r>
    </w:p>
    <w:p w14:paraId="215CCAA6">
      <w:pPr>
        <w:shd w:val="clear" w:color="auto" w:fill="FFFFFF"/>
        <w:spacing w:line="360" w:lineRule="auto"/>
        <w:jc w:val="center"/>
        <w:rPr>
          <w:b/>
          <w:sz w:val="24"/>
          <w:szCs w:val="24"/>
        </w:rPr>
      </w:pPr>
    </w:p>
    <w:p w14:paraId="71E60C6A">
      <w:pPr>
        <w:shd w:val="clear" w:color="auto" w:fill="FFFFFF"/>
        <w:spacing w:line="360" w:lineRule="auto"/>
        <w:jc w:val="center"/>
        <w:rPr>
          <w:b/>
          <w:sz w:val="24"/>
          <w:szCs w:val="24"/>
        </w:rPr>
      </w:pPr>
    </w:p>
    <w:p w14:paraId="6CACB7B7">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cs="Times New Roman"/>
          <w:color w:val="auto"/>
          <w:kern w:val="3"/>
          <w:szCs w:val="24"/>
          <w:lang w:eastAsia="zh-CN" w:bidi="hi-IN"/>
        </w:rPr>
      </w:pPr>
      <w:r>
        <w:rPr>
          <w:rFonts w:ascii="Times New Roman" w:hAnsi="Times New Roman" w:cs="Times New Roman"/>
          <w:color w:val="auto"/>
          <w:kern w:val="3"/>
          <w:szCs w:val="24"/>
          <w:lang w:eastAsia="zh-CN" w:bidi="hi-IN"/>
        </w:rPr>
        <w:t>Eduardo Eiji Rodrigues Okabayashi</w:t>
      </w:r>
    </w:p>
    <w:p w14:paraId="13B54155">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eastAsia="Times New Roman" w:cs="Times New Roman"/>
          <w:b/>
          <w:bCs/>
          <w:color w:val="auto"/>
          <w:szCs w:val="24"/>
        </w:rPr>
      </w:pPr>
      <w:r>
        <w:rPr>
          <w:rFonts w:ascii="Times New Roman" w:hAnsi="Times New Roman" w:eastAsia="Times New Roman" w:cs="Times New Roman"/>
          <w:color w:val="auto"/>
          <w:szCs w:val="24"/>
        </w:rPr>
        <w:t xml:space="preserve">Matricula: </w:t>
      </w:r>
      <w:r>
        <w:rPr>
          <w:rFonts w:ascii="Times New Roman" w:hAnsi="Times New Roman" w:cs="Times New Roman"/>
          <w:color w:val="auto"/>
          <w:kern w:val="3"/>
          <w:szCs w:val="24"/>
          <w:lang w:eastAsia="zh-CN" w:bidi="hi-IN"/>
        </w:rPr>
        <w:t>211.930</w:t>
      </w:r>
    </w:p>
    <w:p w14:paraId="42BEE2CC">
      <w:pPr>
        <w:spacing w:before="288" w:beforeLines="120" w:after="288" w:afterLines="120" w:line="288" w:lineRule="auto"/>
        <w:contextualSpacing/>
        <w:rPr>
          <w:rFonts w:eastAsia="MS Mincho"/>
          <w:b/>
          <w:sz w:val="24"/>
          <w:szCs w:val="24"/>
        </w:rPr>
      </w:pPr>
    </w:p>
    <w:p w14:paraId="34E995F0">
      <w:pPr>
        <w:spacing w:before="288" w:beforeLines="120" w:after="288" w:afterLines="120" w:line="288" w:lineRule="auto"/>
        <w:contextualSpacing/>
        <w:rPr>
          <w:rFonts w:eastAsia="MS Mincho"/>
          <w:b/>
          <w:sz w:val="24"/>
          <w:szCs w:val="24"/>
        </w:rPr>
      </w:pPr>
    </w:p>
    <w:p w14:paraId="0D787720">
      <w:pPr>
        <w:spacing w:before="288" w:beforeLines="120" w:after="288" w:afterLines="120" w:line="288" w:lineRule="auto"/>
        <w:contextualSpacing/>
        <w:rPr>
          <w:rFonts w:eastAsia="MS Mincho"/>
          <w:b/>
          <w:sz w:val="24"/>
          <w:szCs w:val="24"/>
        </w:rPr>
      </w:pPr>
    </w:p>
    <w:p w14:paraId="6F5B740C">
      <w:pPr>
        <w:spacing w:before="288" w:beforeLines="120" w:after="288" w:afterLines="120" w:line="288" w:lineRule="auto"/>
        <w:contextualSpacing/>
        <w:rPr>
          <w:rFonts w:eastAsia="MS Mincho"/>
          <w:b/>
          <w:sz w:val="24"/>
          <w:szCs w:val="24"/>
        </w:rPr>
      </w:pPr>
    </w:p>
    <w:p w14:paraId="659BB8D9">
      <w:pPr>
        <w:spacing w:before="288" w:beforeLines="120" w:after="288" w:afterLines="120" w:line="288" w:lineRule="auto"/>
        <w:contextualSpacing/>
        <w:rPr>
          <w:rFonts w:eastAsia="MS Mincho"/>
          <w:b/>
          <w:sz w:val="24"/>
          <w:szCs w:val="24"/>
        </w:rPr>
      </w:pPr>
    </w:p>
    <w:p w14:paraId="2D4B31F4">
      <w:pPr>
        <w:spacing w:before="288" w:beforeLines="120" w:after="288" w:afterLines="120" w:line="288" w:lineRule="auto"/>
        <w:contextualSpacing/>
        <w:rPr>
          <w:rFonts w:eastAsia="MS Mincho"/>
          <w:b/>
          <w:sz w:val="24"/>
          <w:szCs w:val="24"/>
        </w:rPr>
      </w:pPr>
    </w:p>
    <w:p w14:paraId="57641061">
      <w:pPr>
        <w:spacing w:before="288" w:beforeLines="120" w:after="288" w:afterLines="120" w:line="288" w:lineRule="auto"/>
        <w:contextualSpacing/>
        <w:rPr>
          <w:rFonts w:eastAsia="MS Mincho"/>
          <w:b/>
          <w:sz w:val="24"/>
          <w:szCs w:val="24"/>
        </w:rPr>
      </w:pPr>
    </w:p>
    <w:p w14:paraId="18FBBBA7">
      <w:pPr>
        <w:spacing w:before="288" w:beforeLines="120" w:after="288" w:afterLines="120" w:line="288" w:lineRule="auto"/>
        <w:contextualSpacing/>
        <w:rPr>
          <w:rFonts w:eastAsia="MS Mincho"/>
          <w:b/>
          <w:sz w:val="24"/>
          <w:szCs w:val="24"/>
        </w:rPr>
      </w:pPr>
    </w:p>
    <w:p w14:paraId="1D4979B1">
      <w:pPr>
        <w:spacing w:before="288" w:beforeLines="120" w:after="288" w:afterLines="120" w:line="288" w:lineRule="auto"/>
        <w:contextualSpacing/>
        <w:rPr>
          <w:rFonts w:eastAsia="MS Mincho"/>
          <w:b/>
          <w:sz w:val="24"/>
          <w:szCs w:val="24"/>
        </w:rPr>
      </w:pPr>
    </w:p>
    <w:p w14:paraId="26B93BBF">
      <w:pPr>
        <w:spacing w:before="288" w:beforeLines="120" w:after="288" w:afterLines="120" w:line="288" w:lineRule="auto"/>
        <w:contextualSpacing/>
        <w:rPr>
          <w:rFonts w:eastAsia="MS Mincho"/>
          <w:b/>
          <w:sz w:val="24"/>
          <w:szCs w:val="24"/>
        </w:rPr>
      </w:pPr>
    </w:p>
    <w:p w14:paraId="07AF71DD">
      <w:pPr>
        <w:spacing w:before="288" w:beforeLines="120" w:after="288" w:afterLines="120" w:line="288" w:lineRule="auto"/>
        <w:contextualSpacing/>
        <w:jc w:val="center"/>
        <w:rPr>
          <w:rFonts w:eastAsia="MS Mincho"/>
          <w:b/>
          <w:sz w:val="24"/>
          <w:szCs w:val="24"/>
        </w:rPr>
      </w:pPr>
    </w:p>
    <w:p w14:paraId="1F94627A">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ANEXO III – MODELO DE PROPOSTA</w:t>
      </w:r>
    </w:p>
    <w:p w14:paraId="1E04D07B">
      <w:pPr>
        <w:spacing w:before="288" w:beforeLines="120" w:after="288" w:afterLines="120" w:line="288" w:lineRule="auto"/>
        <w:contextualSpacing/>
        <w:jc w:val="center"/>
        <w:rPr>
          <w:rFonts w:eastAsia="MS Mincho"/>
          <w:b/>
          <w:sz w:val="24"/>
          <w:szCs w:val="24"/>
        </w:rPr>
      </w:pP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65B6A3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57F818F8">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p w14:paraId="34B975C1">
            <w:pPr>
              <w:pStyle w:val="77"/>
              <w:widowControl w:val="0"/>
              <w:rPr>
                <w:rFonts w:ascii="Times New Roman" w:hAnsi="Times New Roman" w:cs="Times New Roman"/>
                <w:b/>
                <w:i/>
                <w:iCs/>
                <w:sz w:val="24"/>
                <w:szCs w:val="24"/>
              </w:rPr>
            </w:pPr>
          </w:p>
          <w:p w14:paraId="1472CB3F">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48FE841E">
            <w:pPr>
              <w:pStyle w:val="77"/>
              <w:widowControl w:val="0"/>
              <w:rPr>
                <w:rFonts w:ascii="Times New Roman" w:hAnsi="Times New Roman" w:cs="Times New Roman"/>
                <w:b/>
                <w:sz w:val="24"/>
                <w:szCs w:val="24"/>
              </w:rPr>
            </w:pPr>
            <w:r>
              <w:rPr>
                <w:rFonts w:ascii="Times New Roman" w:hAnsi="Times New Roman" w:cs="Times New Roman"/>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66F64405">
            <w:pPr>
              <w:pStyle w:val="77"/>
              <w:widowControl w:val="0"/>
              <w:rPr>
                <w:rFonts w:ascii="Times New Roman" w:hAnsi="Times New Roman" w:cs="Times New Roman"/>
                <w:b/>
                <w:sz w:val="24"/>
                <w:szCs w:val="24"/>
              </w:rPr>
            </w:pPr>
            <w:r>
              <w:rPr>
                <w:rFonts w:ascii="Times New Roman" w:hAnsi="Times New Roman" w:cs="Times New Roman"/>
                <w:b/>
                <w:sz w:val="24"/>
                <w:szCs w:val="24"/>
              </w:rPr>
              <w:t>CNPJ:</w:t>
            </w:r>
          </w:p>
        </w:tc>
      </w:tr>
      <w:tr w14:paraId="23115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58E5F19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Razão Social:</w:t>
            </w:r>
          </w:p>
        </w:tc>
        <w:tc>
          <w:tcPr>
            <w:tcW w:w="3945" w:type="dxa"/>
            <w:gridSpan w:val="4"/>
            <w:shd w:val="clear" w:color="auto" w:fill="auto"/>
            <w:tcMar>
              <w:top w:w="100" w:type="dxa"/>
              <w:left w:w="100" w:type="dxa"/>
              <w:bottom w:w="100" w:type="dxa"/>
              <w:right w:w="100" w:type="dxa"/>
            </w:tcMar>
          </w:tcPr>
          <w:p w14:paraId="25CB91B0">
            <w:pPr>
              <w:pStyle w:val="77"/>
              <w:widowControl w:val="0"/>
              <w:rPr>
                <w:rFonts w:ascii="Times New Roman" w:hAnsi="Times New Roman" w:cs="Times New Roman"/>
                <w:b/>
                <w:sz w:val="24"/>
                <w:szCs w:val="24"/>
              </w:rPr>
            </w:pPr>
            <w:r>
              <w:rPr>
                <w:rFonts w:ascii="Times New Roman" w:hAnsi="Times New Roman" w:cs="Times New Roman"/>
                <w:b/>
                <w:sz w:val="24"/>
                <w:szCs w:val="24"/>
              </w:rPr>
              <w:t>E-mail:</w:t>
            </w:r>
          </w:p>
        </w:tc>
      </w:tr>
      <w:tr w14:paraId="777BD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0038F74C">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Endereço:</w:t>
            </w:r>
          </w:p>
        </w:tc>
        <w:tc>
          <w:tcPr>
            <w:tcW w:w="3120" w:type="dxa"/>
            <w:gridSpan w:val="3"/>
            <w:shd w:val="clear" w:color="auto" w:fill="auto"/>
            <w:tcMar>
              <w:top w:w="100" w:type="dxa"/>
              <w:left w:w="100" w:type="dxa"/>
              <w:bottom w:w="100" w:type="dxa"/>
              <w:right w:w="100" w:type="dxa"/>
            </w:tcMar>
          </w:tcPr>
          <w:p w14:paraId="516B1711">
            <w:pPr>
              <w:pStyle w:val="77"/>
              <w:widowControl w:val="0"/>
              <w:rPr>
                <w:rFonts w:ascii="Times New Roman" w:hAnsi="Times New Roman" w:cs="Times New Roman"/>
                <w:b/>
                <w:sz w:val="24"/>
                <w:szCs w:val="24"/>
              </w:rPr>
            </w:pPr>
            <w:r>
              <w:rPr>
                <w:rFonts w:ascii="Times New Roman" w:hAnsi="Times New Roman" w:cs="Times New Roman"/>
                <w:b/>
                <w:sz w:val="24"/>
                <w:szCs w:val="24"/>
              </w:rPr>
              <w:t>Tel.:</w:t>
            </w:r>
          </w:p>
        </w:tc>
      </w:tr>
      <w:tr w14:paraId="23C708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5238AEFF">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Banco:</w:t>
            </w:r>
          </w:p>
        </w:tc>
        <w:tc>
          <w:tcPr>
            <w:tcW w:w="1410" w:type="dxa"/>
            <w:gridSpan w:val="2"/>
            <w:shd w:val="clear" w:color="auto" w:fill="auto"/>
            <w:tcMar>
              <w:top w:w="100" w:type="dxa"/>
              <w:left w:w="100" w:type="dxa"/>
              <w:bottom w:w="100" w:type="dxa"/>
              <w:right w:w="100" w:type="dxa"/>
            </w:tcMar>
          </w:tcPr>
          <w:p w14:paraId="36CA3C16">
            <w:pPr>
              <w:pStyle w:val="77"/>
              <w:widowControl w:val="0"/>
              <w:rPr>
                <w:rFonts w:ascii="Times New Roman" w:hAnsi="Times New Roman" w:cs="Times New Roman"/>
                <w:b/>
                <w:sz w:val="24"/>
                <w:szCs w:val="24"/>
              </w:rPr>
            </w:pPr>
            <w:r>
              <w:rPr>
                <w:rFonts w:ascii="Times New Roman" w:hAnsi="Times New Roman" w:cs="Times New Roman"/>
                <w:b/>
                <w:sz w:val="24"/>
                <w:szCs w:val="24"/>
              </w:rPr>
              <w:t>Agência:</w:t>
            </w:r>
          </w:p>
        </w:tc>
        <w:tc>
          <w:tcPr>
            <w:tcW w:w="3120" w:type="dxa"/>
            <w:gridSpan w:val="3"/>
            <w:shd w:val="clear" w:color="auto" w:fill="auto"/>
            <w:tcMar>
              <w:top w:w="100" w:type="dxa"/>
              <w:left w:w="100" w:type="dxa"/>
              <w:bottom w:w="100" w:type="dxa"/>
              <w:right w:w="100" w:type="dxa"/>
            </w:tcMar>
          </w:tcPr>
          <w:p w14:paraId="3D5C3FB2">
            <w:pPr>
              <w:pStyle w:val="77"/>
              <w:widowControl w:val="0"/>
              <w:rPr>
                <w:rFonts w:ascii="Times New Roman" w:hAnsi="Times New Roman" w:cs="Times New Roman"/>
                <w:b/>
                <w:sz w:val="24"/>
                <w:szCs w:val="24"/>
              </w:rPr>
            </w:pPr>
            <w:r>
              <w:rPr>
                <w:rFonts w:ascii="Times New Roman" w:hAnsi="Times New Roman" w:cs="Times New Roman"/>
                <w:b/>
                <w:sz w:val="24"/>
                <w:szCs w:val="24"/>
              </w:rPr>
              <w:t>Conta Corrente:</w:t>
            </w:r>
          </w:p>
        </w:tc>
      </w:tr>
      <w:tr w14:paraId="609640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B5D5AFB">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LOTE/</w:t>
            </w:r>
          </w:p>
          <w:p w14:paraId="1501AC83">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ITEM</w:t>
            </w:r>
          </w:p>
        </w:tc>
        <w:tc>
          <w:tcPr>
            <w:tcW w:w="1605" w:type="dxa"/>
            <w:shd w:val="clear" w:color="auto" w:fill="CCCCCC"/>
            <w:tcMar>
              <w:top w:w="100" w:type="dxa"/>
              <w:left w:w="100" w:type="dxa"/>
              <w:bottom w:w="100" w:type="dxa"/>
              <w:right w:w="100" w:type="dxa"/>
            </w:tcMar>
          </w:tcPr>
          <w:p w14:paraId="286E09DE">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Código de Material / Código BR</w:t>
            </w:r>
          </w:p>
        </w:tc>
        <w:tc>
          <w:tcPr>
            <w:tcW w:w="1950" w:type="dxa"/>
            <w:shd w:val="clear" w:color="auto" w:fill="CCCCCC"/>
            <w:tcMar>
              <w:top w:w="100" w:type="dxa"/>
              <w:left w:w="100" w:type="dxa"/>
              <w:bottom w:w="100" w:type="dxa"/>
              <w:right w:w="100" w:type="dxa"/>
            </w:tcMar>
          </w:tcPr>
          <w:p w14:paraId="39F5F202">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Nome Padronizado</w:t>
            </w:r>
          </w:p>
        </w:tc>
        <w:tc>
          <w:tcPr>
            <w:tcW w:w="585" w:type="dxa"/>
            <w:shd w:val="clear" w:color="auto" w:fill="CCCCCC"/>
            <w:tcMar>
              <w:top w:w="100" w:type="dxa"/>
              <w:left w:w="100" w:type="dxa"/>
              <w:bottom w:w="100" w:type="dxa"/>
              <w:right w:w="100" w:type="dxa"/>
            </w:tcMar>
          </w:tcPr>
          <w:p w14:paraId="5C697B33">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U/C</w:t>
            </w:r>
          </w:p>
        </w:tc>
        <w:tc>
          <w:tcPr>
            <w:tcW w:w="825" w:type="dxa"/>
            <w:shd w:val="clear" w:color="auto" w:fill="CCCCCC"/>
            <w:tcMar>
              <w:top w:w="100" w:type="dxa"/>
              <w:left w:w="100" w:type="dxa"/>
              <w:bottom w:w="100" w:type="dxa"/>
              <w:right w:w="100" w:type="dxa"/>
            </w:tcMar>
          </w:tcPr>
          <w:p w14:paraId="17E2654F">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Marca</w:t>
            </w:r>
          </w:p>
        </w:tc>
        <w:tc>
          <w:tcPr>
            <w:tcW w:w="615" w:type="dxa"/>
            <w:shd w:val="clear" w:color="auto" w:fill="CCCCCC"/>
            <w:tcMar>
              <w:top w:w="100" w:type="dxa"/>
              <w:left w:w="100" w:type="dxa"/>
              <w:bottom w:w="100" w:type="dxa"/>
              <w:right w:w="100" w:type="dxa"/>
            </w:tcMar>
          </w:tcPr>
          <w:p w14:paraId="199CF461">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Qtd</w:t>
            </w:r>
          </w:p>
        </w:tc>
        <w:tc>
          <w:tcPr>
            <w:tcW w:w="1245" w:type="dxa"/>
            <w:shd w:val="clear" w:color="auto" w:fill="CCCCCC"/>
            <w:tcMar>
              <w:top w:w="100" w:type="dxa"/>
              <w:left w:w="100" w:type="dxa"/>
              <w:bottom w:w="100" w:type="dxa"/>
              <w:right w:w="100" w:type="dxa"/>
            </w:tcMar>
          </w:tcPr>
          <w:p w14:paraId="1D010242">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Unitário</w:t>
            </w:r>
          </w:p>
        </w:tc>
        <w:tc>
          <w:tcPr>
            <w:tcW w:w="1260" w:type="dxa"/>
            <w:shd w:val="clear" w:color="auto" w:fill="CCCCCC"/>
            <w:tcMar>
              <w:top w:w="100" w:type="dxa"/>
              <w:left w:w="100" w:type="dxa"/>
              <w:bottom w:w="100" w:type="dxa"/>
              <w:right w:w="100" w:type="dxa"/>
            </w:tcMar>
          </w:tcPr>
          <w:p w14:paraId="5C5FC07D">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Total</w:t>
            </w:r>
          </w:p>
        </w:tc>
      </w:tr>
      <w:tr w14:paraId="334410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17EEAA9B">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27352917">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7442B8C2">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1FD6F360">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2CEBE6C9">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53949F21">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33A4CC02">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43F5DCBD">
            <w:pPr>
              <w:pStyle w:val="77"/>
              <w:widowControl w:val="0"/>
              <w:rPr>
                <w:rFonts w:ascii="Times New Roman" w:hAnsi="Times New Roman" w:cs="Times New Roman"/>
                <w:b/>
                <w:sz w:val="24"/>
                <w:szCs w:val="24"/>
              </w:rPr>
            </w:pPr>
          </w:p>
        </w:tc>
      </w:tr>
      <w:tr w14:paraId="76A5DC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7712348D">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5C4EB8E2">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16649683">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38DA7FC2">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7CD02431">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1D4244EA">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79A295A3">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615EACB6">
            <w:pPr>
              <w:pStyle w:val="77"/>
              <w:widowControl w:val="0"/>
              <w:rPr>
                <w:rFonts w:ascii="Times New Roman" w:hAnsi="Times New Roman" w:cs="Times New Roman"/>
                <w:b/>
                <w:sz w:val="24"/>
                <w:szCs w:val="24"/>
              </w:rPr>
            </w:pPr>
          </w:p>
        </w:tc>
      </w:tr>
      <w:tr w14:paraId="02177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3700F41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lote/item: Por extenso</w:t>
            </w:r>
          </w:p>
        </w:tc>
      </w:tr>
      <w:tr w14:paraId="4BC64C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62D0EC5E">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Por extenso</w:t>
            </w:r>
          </w:p>
        </w:tc>
      </w:tr>
      <w:tr w14:paraId="3CABF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0EA46B9D">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Declaramos inteira submissão aos termos desta proposta, do Edital e à Legislação em vigor.</w:t>
            </w:r>
          </w:p>
          <w:p w14:paraId="4FC4D36E">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Valença, _______ de __________________ de ________.</w:t>
            </w:r>
          </w:p>
          <w:p w14:paraId="4E795207">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_____________________________________</w:t>
            </w:r>
          </w:p>
          <w:p w14:paraId="02D630BA">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Representante legal (nome por extenso)</w:t>
            </w:r>
          </w:p>
          <w:p w14:paraId="77120837">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Cargo:</w:t>
            </w:r>
          </w:p>
          <w:p w14:paraId="21ABA6C7">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CPF:</w:t>
            </w:r>
          </w:p>
        </w:tc>
      </w:tr>
    </w:tbl>
    <w:p w14:paraId="611C4339">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Deverão ser atendidas as especificações constantes no Termo de Referência.</w:t>
      </w:r>
    </w:p>
    <w:p w14:paraId="3D0506B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Validade da proposta: 60 (sessenta) dias.</w:t>
      </w:r>
    </w:p>
    <w:p w14:paraId="559B3249">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Local de Entrega dos materiais: Conforme Termo de Referência.</w:t>
      </w:r>
    </w:p>
    <w:p w14:paraId="637E61CE">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Obs.1: A empresa adjudicatária deverá fornecer os materiais de acordo com estabelecido na Legislação específica vigente e no Código de Defesa do Consumidor.</w:t>
      </w:r>
    </w:p>
    <w:p w14:paraId="40998406">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 2: A entrega dos materiais será aceita provisoriamente no local de entrega e após conferência de sua conformidade será o mesmo aceito definitivamente.</w:t>
      </w:r>
    </w:p>
    <w:p w14:paraId="2D3367F1">
      <w:pPr>
        <w:pStyle w:val="77"/>
        <w:jc w:val="both"/>
        <w:rPr>
          <w:rFonts w:ascii="Times New Roman" w:hAnsi="Times New Roman" w:cs="Times New Roman"/>
          <w:b/>
          <w:sz w:val="24"/>
          <w:szCs w:val="24"/>
        </w:rPr>
      </w:pPr>
      <w:r>
        <w:rPr>
          <w:rFonts w:ascii="Times New Roman" w:hAnsi="Times New Roman" w:cs="Times New Roman"/>
          <w:b/>
          <w:sz w:val="24"/>
          <w:szCs w:val="24"/>
          <w:highlight w:val="yellow"/>
        </w:rPr>
        <w:t>Obs. 3: A proposta deverá ser elaborada em papel timbrado da empresa, com todos os dados da mesma.</w:t>
      </w:r>
    </w:p>
    <w:p w14:paraId="6F6F417D">
      <w:pPr>
        <w:pStyle w:val="70"/>
        <w:rPr>
          <w:rFonts w:ascii="Times New Roman" w:hAnsi="Times New Roman" w:cs="Times New Roman"/>
        </w:rPr>
      </w:pPr>
    </w:p>
    <w:p w14:paraId="5F92E876">
      <w:pPr>
        <w:jc w:val="center"/>
        <w:rPr>
          <w:b/>
          <w:color w:val="000000"/>
          <w:sz w:val="24"/>
          <w:szCs w:val="24"/>
        </w:rPr>
      </w:pPr>
      <w:r>
        <w:rPr>
          <w:b/>
          <w:color w:val="000000"/>
          <w:sz w:val="24"/>
          <w:szCs w:val="24"/>
        </w:rPr>
        <w:t xml:space="preserve">   </w:t>
      </w:r>
    </w:p>
    <w:p w14:paraId="08C63BB6">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ANEXO</w:t>
      </w:r>
      <w:r>
        <w:rPr>
          <w:rFonts w:eastAsia="MS Mincho"/>
          <w:b/>
          <w:color w:val="000000" w:themeColor="text1"/>
          <w:sz w:val="24"/>
          <w:szCs w:val="24"/>
          <w:highlight w:val="yellow"/>
          <w:u w:val="single"/>
          <w14:textFill>
            <w14:solidFill>
              <w14:schemeClr w14:val="tx1"/>
            </w14:solidFill>
          </w14:textFill>
        </w:rPr>
        <w:t xml:space="preserve"> IV </w:t>
      </w:r>
      <w:r>
        <w:rPr>
          <w:rFonts w:eastAsia="MS Mincho"/>
          <w:b/>
          <w:sz w:val="24"/>
          <w:szCs w:val="24"/>
          <w:highlight w:val="yellow"/>
          <w:u w:val="single"/>
        </w:rPr>
        <w:t>– DOCUMENTAÇÃO EXIGIDA PARA HABILITAÇÃO</w:t>
      </w:r>
    </w:p>
    <w:p w14:paraId="5CFBE213">
      <w:pPr>
        <w:spacing w:before="288" w:beforeLines="120" w:after="288" w:afterLines="120" w:line="288" w:lineRule="auto"/>
        <w:contextualSpacing/>
        <w:jc w:val="center"/>
        <w:rPr>
          <w:rFonts w:eastAsia="MS Mincho"/>
          <w:b/>
          <w:color w:val="FF0000"/>
          <w:sz w:val="24"/>
          <w:szCs w:val="24"/>
        </w:rPr>
      </w:pPr>
    </w:p>
    <w:p w14:paraId="6BBD0D0D">
      <w:pPr>
        <w:spacing w:line="288" w:lineRule="auto"/>
        <w:contextualSpacing/>
        <w:rPr>
          <w:color w:val="FF0000"/>
          <w:sz w:val="24"/>
          <w:szCs w:val="24"/>
        </w:rPr>
      </w:pPr>
    </w:p>
    <w:p w14:paraId="3FB9968A">
      <w:pPr>
        <w:spacing w:line="288" w:lineRule="auto"/>
        <w:contextualSpacing/>
        <w:rPr>
          <w:b/>
          <w:bCs/>
          <w:sz w:val="24"/>
          <w:szCs w:val="24"/>
        </w:rPr>
      </w:pPr>
      <w:r>
        <w:rPr>
          <w:b/>
          <w:bCs/>
          <w:sz w:val="24"/>
          <w:szCs w:val="24"/>
        </w:rPr>
        <w:t>1. HABILITAÇÃO JURÍDICA</w:t>
      </w:r>
    </w:p>
    <w:p w14:paraId="442345D5">
      <w:pPr>
        <w:spacing w:line="288" w:lineRule="auto"/>
        <w:contextualSpacing/>
        <w:rPr>
          <w:sz w:val="24"/>
          <w:szCs w:val="24"/>
        </w:rPr>
      </w:pPr>
    </w:p>
    <w:p w14:paraId="27F3A02A">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3DDA6210">
      <w:pPr>
        <w:tabs>
          <w:tab w:val="left" w:pos="1440"/>
        </w:tabs>
        <w:autoSpaceDE w:val="0"/>
        <w:snapToGrid w:val="0"/>
        <w:spacing w:line="288" w:lineRule="auto"/>
        <w:contextualSpacing/>
        <w:jc w:val="both"/>
        <w:rPr>
          <w:sz w:val="24"/>
          <w:szCs w:val="24"/>
        </w:rPr>
      </w:pPr>
    </w:p>
    <w:p w14:paraId="7CDA272A">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14E28BDE">
      <w:pPr>
        <w:tabs>
          <w:tab w:val="left" w:pos="1440"/>
        </w:tabs>
        <w:autoSpaceDE w:val="0"/>
        <w:snapToGrid w:val="0"/>
        <w:spacing w:line="288" w:lineRule="auto"/>
        <w:contextualSpacing/>
        <w:jc w:val="both"/>
        <w:rPr>
          <w:sz w:val="24"/>
          <w:szCs w:val="24"/>
        </w:rPr>
      </w:pPr>
    </w:p>
    <w:p w14:paraId="7630B893">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58E1B5D8">
      <w:pPr>
        <w:tabs>
          <w:tab w:val="left" w:pos="1440"/>
        </w:tabs>
        <w:autoSpaceDE w:val="0"/>
        <w:snapToGrid w:val="0"/>
        <w:spacing w:line="288" w:lineRule="auto"/>
        <w:contextualSpacing/>
        <w:rPr>
          <w:color w:val="000000"/>
          <w:sz w:val="24"/>
          <w:szCs w:val="24"/>
        </w:rPr>
      </w:pPr>
    </w:p>
    <w:p w14:paraId="51EE70B2">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273D19B6">
      <w:pPr>
        <w:tabs>
          <w:tab w:val="left" w:pos="1440"/>
        </w:tabs>
        <w:autoSpaceDE w:val="0"/>
        <w:snapToGrid w:val="0"/>
        <w:spacing w:line="288" w:lineRule="auto"/>
        <w:contextualSpacing/>
        <w:rPr>
          <w:sz w:val="24"/>
          <w:szCs w:val="24"/>
        </w:rPr>
      </w:pPr>
    </w:p>
    <w:p w14:paraId="19945A75">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05B46F5E">
      <w:pPr>
        <w:tabs>
          <w:tab w:val="left" w:pos="1440"/>
        </w:tabs>
        <w:autoSpaceDE w:val="0"/>
        <w:snapToGrid w:val="0"/>
        <w:spacing w:line="288" w:lineRule="auto"/>
        <w:contextualSpacing/>
        <w:jc w:val="both"/>
        <w:rPr>
          <w:color w:val="000000"/>
          <w:sz w:val="24"/>
          <w:szCs w:val="24"/>
        </w:rPr>
      </w:pPr>
    </w:p>
    <w:p w14:paraId="122B10ED">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70B0A7B8">
      <w:pPr>
        <w:tabs>
          <w:tab w:val="left" w:pos="1440"/>
        </w:tabs>
        <w:autoSpaceDE w:val="0"/>
        <w:snapToGrid w:val="0"/>
        <w:spacing w:line="288" w:lineRule="auto"/>
        <w:contextualSpacing/>
        <w:jc w:val="both"/>
        <w:rPr>
          <w:color w:val="000000"/>
          <w:sz w:val="24"/>
          <w:szCs w:val="24"/>
        </w:rPr>
      </w:pPr>
    </w:p>
    <w:p w14:paraId="23DD110F">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710158BD">
      <w:pPr>
        <w:tabs>
          <w:tab w:val="left" w:pos="1440"/>
        </w:tabs>
        <w:autoSpaceDE w:val="0"/>
        <w:snapToGrid w:val="0"/>
        <w:spacing w:line="288" w:lineRule="auto"/>
        <w:contextualSpacing/>
        <w:jc w:val="both"/>
        <w:rPr>
          <w:color w:val="000000"/>
          <w:sz w:val="24"/>
          <w:szCs w:val="24"/>
        </w:rPr>
      </w:pPr>
    </w:p>
    <w:p w14:paraId="5E8C96B4">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2C410F94">
      <w:pPr>
        <w:tabs>
          <w:tab w:val="left" w:pos="1440"/>
        </w:tabs>
        <w:autoSpaceDE w:val="0"/>
        <w:snapToGrid w:val="0"/>
        <w:spacing w:line="288" w:lineRule="auto"/>
        <w:contextualSpacing/>
        <w:jc w:val="both"/>
        <w:rPr>
          <w:sz w:val="24"/>
          <w:szCs w:val="24"/>
        </w:rPr>
      </w:pPr>
    </w:p>
    <w:p w14:paraId="214CD615">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6F0C38D4">
      <w:pPr>
        <w:spacing w:line="288" w:lineRule="auto"/>
        <w:contextualSpacing/>
        <w:rPr>
          <w:sz w:val="24"/>
          <w:szCs w:val="24"/>
        </w:rPr>
      </w:pPr>
    </w:p>
    <w:p w14:paraId="78F48246">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262CFC72">
      <w:pPr>
        <w:spacing w:line="288" w:lineRule="auto"/>
        <w:contextualSpacing/>
        <w:rPr>
          <w:b/>
          <w:bCs/>
          <w:color w:val="000000"/>
          <w:sz w:val="24"/>
          <w:szCs w:val="24"/>
        </w:rPr>
      </w:pPr>
    </w:p>
    <w:p w14:paraId="03355C4C">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5A33E53">
      <w:pPr>
        <w:tabs>
          <w:tab w:val="left" w:pos="1440"/>
        </w:tabs>
        <w:autoSpaceDE w:val="0"/>
        <w:snapToGrid w:val="0"/>
        <w:spacing w:line="288" w:lineRule="auto"/>
        <w:contextualSpacing/>
        <w:jc w:val="both"/>
        <w:rPr>
          <w:sz w:val="24"/>
          <w:szCs w:val="24"/>
          <w:lang w:eastAsia="en-US"/>
        </w:rPr>
      </w:pPr>
    </w:p>
    <w:p w14:paraId="67AAA146">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02AD15BF">
      <w:pPr>
        <w:tabs>
          <w:tab w:val="left" w:pos="1440"/>
        </w:tabs>
        <w:autoSpaceDE w:val="0"/>
        <w:snapToGrid w:val="0"/>
        <w:spacing w:line="288" w:lineRule="auto"/>
        <w:contextualSpacing/>
        <w:jc w:val="both"/>
        <w:rPr>
          <w:sz w:val="24"/>
          <w:szCs w:val="24"/>
        </w:rPr>
      </w:pPr>
    </w:p>
    <w:p w14:paraId="48F13E44">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3F7B0648">
      <w:pPr>
        <w:tabs>
          <w:tab w:val="left" w:pos="1440"/>
        </w:tabs>
        <w:autoSpaceDE w:val="0"/>
        <w:snapToGrid w:val="0"/>
        <w:spacing w:line="288" w:lineRule="auto"/>
        <w:contextualSpacing/>
        <w:jc w:val="both"/>
        <w:rPr>
          <w:sz w:val="24"/>
          <w:szCs w:val="24"/>
        </w:rPr>
      </w:pPr>
    </w:p>
    <w:p w14:paraId="62209EAF">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3319E044">
      <w:pPr>
        <w:tabs>
          <w:tab w:val="left" w:pos="1440"/>
        </w:tabs>
        <w:autoSpaceDE w:val="0"/>
        <w:snapToGrid w:val="0"/>
        <w:spacing w:line="288" w:lineRule="auto"/>
        <w:contextualSpacing/>
        <w:jc w:val="both"/>
        <w:rPr>
          <w:color w:val="000000"/>
          <w:sz w:val="24"/>
          <w:szCs w:val="24"/>
        </w:rPr>
      </w:pPr>
    </w:p>
    <w:p w14:paraId="21A7F7F2">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1D7AC21A">
      <w:pPr>
        <w:tabs>
          <w:tab w:val="left" w:pos="1440"/>
        </w:tabs>
        <w:autoSpaceDE w:val="0"/>
        <w:snapToGrid w:val="0"/>
        <w:spacing w:line="288" w:lineRule="auto"/>
        <w:contextualSpacing/>
        <w:jc w:val="both"/>
        <w:rPr>
          <w:sz w:val="24"/>
          <w:szCs w:val="24"/>
          <w:lang w:eastAsia="en-US"/>
        </w:rPr>
      </w:pPr>
    </w:p>
    <w:p w14:paraId="7BC37588">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2BF0D079">
      <w:pPr>
        <w:tabs>
          <w:tab w:val="left" w:pos="1440"/>
        </w:tabs>
        <w:autoSpaceDE w:val="0"/>
        <w:snapToGrid w:val="0"/>
        <w:spacing w:line="288" w:lineRule="auto"/>
        <w:contextualSpacing/>
        <w:jc w:val="both"/>
        <w:rPr>
          <w:bCs/>
          <w:sz w:val="24"/>
          <w:szCs w:val="24"/>
        </w:rPr>
      </w:pPr>
    </w:p>
    <w:p w14:paraId="4EC82837">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25760640">
      <w:pPr>
        <w:tabs>
          <w:tab w:val="left" w:pos="1440"/>
        </w:tabs>
        <w:autoSpaceDE w:val="0"/>
        <w:snapToGrid w:val="0"/>
        <w:spacing w:line="288" w:lineRule="auto"/>
        <w:contextualSpacing/>
        <w:jc w:val="both"/>
        <w:rPr>
          <w:sz w:val="24"/>
          <w:szCs w:val="24"/>
          <w:lang w:eastAsia="en-US"/>
        </w:rPr>
      </w:pPr>
    </w:p>
    <w:p w14:paraId="0C01E02C">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55039CF2">
      <w:pPr>
        <w:tabs>
          <w:tab w:val="left" w:pos="1440"/>
        </w:tabs>
        <w:autoSpaceDE w:val="0"/>
        <w:snapToGrid w:val="0"/>
        <w:spacing w:line="288" w:lineRule="auto"/>
        <w:contextualSpacing/>
        <w:jc w:val="both"/>
        <w:rPr>
          <w:sz w:val="24"/>
          <w:szCs w:val="24"/>
        </w:rPr>
      </w:pPr>
    </w:p>
    <w:p w14:paraId="62C748EF">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40B82D41">
      <w:pPr>
        <w:pStyle w:val="31"/>
        <w:spacing w:line="288" w:lineRule="auto"/>
        <w:ind w:firstLine="0"/>
        <w:contextualSpacing/>
        <w:rPr>
          <w:rFonts w:ascii="Times New Roman" w:hAnsi="Times New Roman"/>
          <w:szCs w:val="24"/>
        </w:rPr>
      </w:pPr>
    </w:p>
    <w:p w14:paraId="1876209F">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0C17F61E">
      <w:pPr>
        <w:tabs>
          <w:tab w:val="left" w:pos="1440"/>
        </w:tabs>
        <w:autoSpaceDE w:val="0"/>
        <w:snapToGrid w:val="0"/>
        <w:spacing w:line="288" w:lineRule="auto"/>
        <w:contextualSpacing/>
        <w:jc w:val="both"/>
        <w:rPr>
          <w:sz w:val="24"/>
          <w:szCs w:val="24"/>
        </w:rPr>
      </w:pPr>
    </w:p>
    <w:p w14:paraId="3BA08A31">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0EA7FD2A">
      <w:pPr>
        <w:tabs>
          <w:tab w:val="left" w:pos="1440"/>
        </w:tabs>
        <w:autoSpaceDE w:val="0"/>
        <w:snapToGrid w:val="0"/>
        <w:spacing w:line="288" w:lineRule="auto"/>
        <w:contextualSpacing/>
        <w:jc w:val="both"/>
        <w:rPr>
          <w:sz w:val="24"/>
          <w:szCs w:val="24"/>
        </w:rPr>
      </w:pPr>
    </w:p>
    <w:p w14:paraId="491D12F8">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118B9414">
      <w:pPr>
        <w:spacing w:line="288" w:lineRule="auto"/>
        <w:contextualSpacing/>
        <w:rPr>
          <w:sz w:val="24"/>
          <w:szCs w:val="24"/>
        </w:rPr>
      </w:pPr>
    </w:p>
    <w:p w14:paraId="5F217822">
      <w:pPr>
        <w:pStyle w:val="36"/>
        <w:spacing w:after="0" w:line="288" w:lineRule="auto"/>
        <w:ind w:left="0"/>
        <w:contextualSpacing/>
        <w:jc w:val="both"/>
        <w:rPr>
          <w:rFonts w:ascii="Times New Roman" w:hAnsi="Times New Roman" w:cs="Times New Roman"/>
          <w:sz w:val="24"/>
          <w:szCs w:val="24"/>
        </w:rPr>
      </w:pPr>
      <w:bookmarkStart w:id="39"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047AC8B7">
      <w:pPr>
        <w:spacing w:line="288" w:lineRule="auto"/>
        <w:contextualSpacing/>
        <w:jc w:val="both"/>
        <w:rPr>
          <w:sz w:val="24"/>
          <w:szCs w:val="24"/>
        </w:rPr>
      </w:pPr>
    </w:p>
    <w:p w14:paraId="6BF8D544">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19779072">
      <w:pPr>
        <w:spacing w:line="288" w:lineRule="auto"/>
        <w:contextualSpacing/>
        <w:jc w:val="both"/>
        <w:rPr>
          <w:sz w:val="24"/>
          <w:szCs w:val="24"/>
        </w:rPr>
      </w:pPr>
    </w:p>
    <w:p w14:paraId="7B70EEFE">
      <w:pPr>
        <w:spacing w:line="288" w:lineRule="auto"/>
        <w:contextualSpacing/>
        <w:jc w:val="both"/>
        <w:rPr>
          <w:sz w:val="24"/>
          <w:szCs w:val="24"/>
        </w:rPr>
      </w:pPr>
      <w:r>
        <w:rPr>
          <w:sz w:val="24"/>
          <w:szCs w:val="24"/>
        </w:rPr>
        <w:t>2.10.2 O prazo acima poderá ser prorrogado por igual período, a critério exclusivo da Administração Pública.</w:t>
      </w:r>
    </w:p>
    <w:p w14:paraId="5A4654B5">
      <w:pPr>
        <w:spacing w:line="288" w:lineRule="auto"/>
        <w:contextualSpacing/>
        <w:jc w:val="both"/>
        <w:rPr>
          <w:bCs/>
          <w:sz w:val="24"/>
          <w:szCs w:val="24"/>
        </w:rPr>
      </w:pPr>
    </w:p>
    <w:p w14:paraId="099CF2B3">
      <w:pPr>
        <w:spacing w:line="288" w:lineRule="auto"/>
        <w:contextualSpacing/>
        <w:jc w:val="both"/>
        <w:rPr>
          <w:sz w:val="24"/>
          <w:szCs w:val="24"/>
        </w:rPr>
      </w:pPr>
      <w:bookmarkStart w:id="40"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3CE5F28B">
      <w:pPr>
        <w:spacing w:before="288" w:beforeLines="120" w:after="288" w:afterLines="120" w:line="288" w:lineRule="auto"/>
        <w:contextualSpacing/>
        <w:jc w:val="center"/>
        <w:rPr>
          <w:rFonts w:eastAsia="MS Mincho"/>
          <w:b/>
          <w:color w:val="FF0000"/>
          <w:sz w:val="24"/>
          <w:szCs w:val="24"/>
        </w:rPr>
      </w:pPr>
    </w:p>
    <w:p w14:paraId="5F79A005">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228EF057">
      <w:pPr>
        <w:spacing w:line="288" w:lineRule="auto"/>
        <w:jc w:val="both"/>
        <w:rPr>
          <w:sz w:val="24"/>
          <w:szCs w:val="24"/>
        </w:rPr>
      </w:pPr>
    </w:p>
    <w:p w14:paraId="55BC1050">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46C1EAB9">
      <w:pPr>
        <w:spacing w:line="288" w:lineRule="auto"/>
        <w:jc w:val="both"/>
        <w:rPr>
          <w:sz w:val="24"/>
          <w:szCs w:val="24"/>
        </w:rPr>
      </w:pPr>
    </w:p>
    <w:p w14:paraId="4922FE68">
      <w:pPr>
        <w:spacing w:line="288" w:lineRule="auto"/>
        <w:jc w:val="both"/>
        <w:rPr>
          <w:sz w:val="24"/>
          <w:szCs w:val="24"/>
        </w:rPr>
      </w:pPr>
      <w:bookmarkStart w:id="41" w:name="_Hlk154232471"/>
      <w:r>
        <w:rPr>
          <w:sz w:val="24"/>
          <w:szCs w:val="24"/>
        </w:rPr>
        <w:t>3.1.1 Não será causa de inabilitação do licitante a anotação de distribuição de processo de recuperação judicial ou de pedido de homologação de recuperação extrajudicial.</w:t>
      </w:r>
    </w:p>
    <w:p w14:paraId="46C3DB0D">
      <w:pPr>
        <w:spacing w:line="288" w:lineRule="auto"/>
        <w:jc w:val="both"/>
        <w:rPr>
          <w:sz w:val="24"/>
          <w:szCs w:val="24"/>
        </w:rPr>
      </w:pPr>
    </w:p>
    <w:bookmarkEnd w:id="41"/>
    <w:p w14:paraId="7B61A28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6B586B64">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7CAED0D4">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0AC04AE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483D8EB5">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5EAFBB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29F398C9">
      <w:pPr>
        <w:spacing w:line="288" w:lineRule="auto"/>
        <w:ind w:right="565"/>
        <w:jc w:val="both"/>
        <w:rPr>
          <w:color w:val="000000" w:themeColor="text1"/>
          <w:sz w:val="24"/>
          <w:szCs w:val="24"/>
          <w14:textFill>
            <w14:solidFill>
              <w14:schemeClr w14:val="tx1"/>
            </w14:solidFill>
          </w14:textFill>
        </w:rPr>
      </w:pPr>
    </w:p>
    <w:p w14:paraId="1CD800FC">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1D5B08D6">
      <w:pPr>
        <w:spacing w:line="288" w:lineRule="auto"/>
        <w:ind w:right="565"/>
        <w:jc w:val="both"/>
        <w:rPr>
          <w:color w:val="000000" w:themeColor="text1"/>
          <w:sz w:val="24"/>
          <w:szCs w:val="24"/>
          <w14:textFill>
            <w14:solidFill>
              <w14:schemeClr w14:val="tx1"/>
            </w14:solidFill>
          </w14:textFill>
        </w:rPr>
      </w:pPr>
    </w:p>
    <w:p w14:paraId="291AD9EA">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7D9783BA">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323F738B">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3995E68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3DE4DA01">
        <w:tblPrEx>
          <w:tblCellMar>
            <w:top w:w="0" w:type="dxa"/>
            <w:left w:w="108" w:type="dxa"/>
            <w:bottom w:w="0" w:type="dxa"/>
            <w:right w:w="108" w:type="dxa"/>
          </w:tblCellMar>
        </w:tblPrEx>
        <w:tc>
          <w:tcPr>
            <w:tcW w:w="2235" w:type="dxa"/>
            <w:vMerge w:val="restart"/>
            <w:shd w:val="clear" w:color="auto" w:fill="auto"/>
            <w:vAlign w:val="center"/>
          </w:tcPr>
          <w:p w14:paraId="1BFCB656">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4B141420">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4A9ED04A">
        <w:tblPrEx>
          <w:tblCellMar>
            <w:top w:w="0" w:type="dxa"/>
            <w:left w:w="108" w:type="dxa"/>
            <w:bottom w:w="0" w:type="dxa"/>
            <w:right w:w="108" w:type="dxa"/>
          </w:tblCellMar>
        </w:tblPrEx>
        <w:tc>
          <w:tcPr>
            <w:tcW w:w="2235" w:type="dxa"/>
            <w:vMerge w:val="continue"/>
            <w:shd w:val="clear" w:color="auto" w:fill="auto"/>
          </w:tcPr>
          <w:p w14:paraId="40616935">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5F02C785">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225FE60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151AC50C">
        <w:tblPrEx>
          <w:tblCellMar>
            <w:top w:w="0" w:type="dxa"/>
            <w:left w:w="108" w:type="dxa"/>
            <w:bottom w:w="0" w:type="dxa"/>
            <w:right w:w="108" w:type="dxa"/>
          </w:tblCellMar>
        </w:tblPrEx>
        <w:trPr>
          <w:cantSplit/>
        </w:trPr>
        <w:tc>
          <w:tcPr>
            <w:tcW w:w="2235" w:type="dxa"/>
            <w:vMerge w:val="restart"/>
            <w:shd w:val="clear" w:color="auto" w:fill="auto"/>
            <w:vAlign w:val="center"/>
          </w:tcPr>
          <w:p w14:paraId="6B0B9934">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5DC35AC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5E1362D1">
        <w:tblPrEx>
          <w:tblCellMar>
            <w:top w:w="0" w:type="dxa"/>
            <w:left w:w="108" w:type="dxa"/>
            <w:bottom w:w="0" w:type="dxa"/>
            <w:right w:w="108" w:type="dxa"/>
          </w:tblCellMar>
        </w:tblPrEx>
        <w:trPr>
          <w:cantSplit/>
        </w:trPr>
        <w:tc>
          <w:tcPr>
            <w:tcW w:w="2235" w:type="dxa"/>
            <w:vMerge w:val="continue"/>
            <w:shd w:val="clear" w:color="auto" w:fill="auto"/>
          </w:tcPr>
          <w:p w14:paraId="57B85C96">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4475804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09262FF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52527007">
        <w:tblPrEx>
          <w:tblCellMar>
            <w:top w:w="0" w:type="dxa"/>
            <w:left w:w="108" w:type="dxa"/>
            <w:bottom w:w="0" w:type="dxa"/>
            <w:right w:w="108" w:type="dxa"/>
          </w:tblCellMar>
        </w:tblPrEx>
        <w:tc>
          <w:tcPr>
            <w:tcW w:w="2235" w:type="dxa"/>
            <w:vMerge w:val="restart"/>
            <w:shd w:val="clear" w:color="auto" w:fill="auto"/>
            <w:vAlign w:val="center"/>
          </w:tcPr>
          <w:p w14:paraId="3D36B31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07E422A4">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7EB125ED">
        <w:tblPrEx>
          <w:tblCellMar>
            <w:top w:w="0" w:type="dxa"/>
            <w:left w:w="108" w:type="dxa"/>
            <w:bottom w:w="0" w:type="dxa"/>
            <w:right w:w="108" w:type="dxa"/>
          </w:tblCellMar>
        </w:tblPrEx>
        <w:tc>
          <w:tcPr>
            <w:tcW w:w="2235" w:type="dxa"/>
            <w:vMerge w:val="continue"/>
            <w:shd w:val="clear" w:color="auto" w:fill="auto"/>
          </w:tcPr>
          <w:p w14:paraId="7AACD272">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311A830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2E4C3078">
      <w:pPr>
        <w:pStyle w:val="119"/>
        <w:spacing w:before="0" w:beforeAutospacing="0" w:after="0" w:afterAutospacing="0" w:line="288" w:lineRule="auto"/>
        <w:ind w:right="565"/>
        <w:jc w:val="both"/>
        <w:rPr>
          <w:color w:val="000000" w:themeColor="text1"/>
          <w14:textFill>
            <w14:solidFill>
              <w14:schemeClr w14:val="tx1"/>
            </w14:solidFill>
          </w14:textFill>
        </w:rPr>
      </w:pPr>
    </w:p>
    <w:p w14:paraId="6DC27B26">
      <w:pPr>
        <w:pStyle w:val="119"/>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60A69A36">
      <w:pPr>
        <w:pStyle w:val="119"/>
        <w:spacing w:before="0" w:beforeAutospacing="0" w:after="0" w:afterAutospacing="0" w:line="288" w:lineRule="auto"/>
        <w:ind w:right="565"/>
        <w:jc w:val="both"/>
        <w:rPr>
          <w:color w:val="000000" w:themeColor="text1"/>
          <w14:textFill>
            <w14:solidFill>
              <w14:schemeClr w14:val="tx1"/>
            </w14:solidFill>
          </w14:textFill>
        </w:rPr>
      </w:pPr>
    </w:p>
    <w:p w14:paraId="6A3E45A5">
      <w:pPr>
        <w:pStyle w:val="119"/>
        <w:spacing w:before="0" w:beforeAutospacing="0" w:after="0" w:afterAutospacing="0" w:line="288" w:lineRule="auto"/>
        <w:ind w:right="565"/>
        <w:jc w:val="both"/>
        <w:rPr>
          <w:rStyle w:val="124"/>
          <w:rFonts w:ascii="Times New Roman" w:hAnsi="Times New Roman" w:cs="Times New Roman"/>
          <w:b/>
          <w:bCs/>
          <w:i w:val="0"/>
          <w:iCs w:val="0"/>
          <w:color w:val="000000" w:themeColor="text1"/>
          <w:sz w:val="24"/>
          <w:szCs w:val="24"/>
          <w14:textFill>
            <w14:solidFill>
              <w14:schemeClr w14:val="tx1"/>
            </w14:solidFill>
          </w14:textFill>
        </w:rPr>
      </w:pPr>
      <w:r>
        <w:rPr>
          <w:rStyle w:val="118"/>
          <w:rFonts w:ascii="Times New Roman" w:hAnsi="Times New Roman" w:cs="Times New Roman"/>
          <w:b/>
          <w:bCs/>
          <w:color w:val="000000" w:themeColor="text1"/>
          <w:sz w:val="24"/>
          <w:szCs w:val="24"/>
          <w14:textFill>
            <w14:solidFill>
              <w14:schemeClr w14:val="tx1"/>
            </w14:solidFill>
          </w14:textFill>
        </w:rPr>
        <w:t>NOTA EXPLICATIVA:</w:t>
      </w:r>
      <w:r>
        <w:rPr>
          <w:rStyle w:val="124"/>
          <w:rFonts w:ascii="Times New Roman" w:hAnsi="Times New Roman" w:cs="Times New Roman"/>
          <w:b/>
          <w:bCs/>
          <w:i w:val="0"/>
          <w:iCs w:val="0"/>
          <w:color w:val="000000" w:themeColor="text1"/>
          <w:sz w:val="24"/>
          <w:szCs w:val="24"/>
          <w14:textFill>
            <w14:solidFill>
              <w14:schemeClr w14:val="tx1"/>
            </w14:solidFill>
          </w14:textFill>
        </w:rPr>
        <w:t xml:space="preserve"> </w:t>
      </w:r>
    </w:p>
    <w:p w14:paraId="2AD63E45">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r>
        <w:rPr>
          <w:rStyle w:val="124"/>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6820010">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p>
    <w:p w14:paraId="67ED5E10">
      <w:pPr>
        <w:pStyle w:val="119"/>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2D2328DB">
      <w:pPr>
        <w:pStyle w:val="119"/>
        <w:spacing w:before="0" w:beforeAutospacing="0" w:after="0" w:afterAutospacing="0" w:line="288" w:lineRule="auto"/>
        <w:ind w:left="567" w:right="565"/>
        <w:jc w:val="both"/>
        <w:rPr>
          <w:lang w:eastAsia="en-US"/>
        </w:rPr>
      </w:pPr>
    </w:p>
    <w:p w14:paraId="36B45A56">
      <w:pPr>
        <w:pStyle w:val="119"/>
        <w:spacing w:before="0" w:beforeAutospacing="0" w:after="0" w:afterAutospacing="0" w:line="288" w:lineRule="auto"/>
        <w:contextualSpacing/>
        <w:jc w:val="both"/>
        <w:rPr>
          <w:iCs/>
          <w:color w:val="FF0000"/>
        </w:rPr>
      </w:pPr>
    </w:p>
    <w:p w14:paraId="5C0B70DF">
      <w:pPr>
        <w:pStyle w:val="119"/>
        <w:spacing w:before="0" w:beforeAutospacing="0" w:after="0" w:afterAutospacing="0" w:line="288" w:lineRule="auto"/>
        <w:contextualSpacing/>
        <w:jc w:val="both"/>
        <w:rPr>
          <w:b/>
          <w:bCs/>
        </w:rPr>
      </w:pPr>
      <w:r>
        <w:rPr>
          <w:b/>
          <w:bCs/>
        </w:rPr>
        <w:t>4. HABILITAÇÃO TÉCNICA</w:t>
      </w:r>
    </w:p>
    <w:p w14:paraId="73BDAB68">
      <w:pPr>
        <w:pStyle w:val="119"/>
        <w:spacing w:before="0" w:beforeAutospacing="0" w:after="0" w:afterAutospacing="0" w:line="288" w:lineRule="auto"/>
        <w:contextualSpacing/>
        <w:jc w:val="both"/>
        <w:rPr>
          <w:b/>
          <w:bCs/>
        </w:rPr>
      </w:pPr>
    </w:p>
    <w:p w14:paraId="4F21FA62">
      <w:pPr>
        <w:pStyle w:val="125"/>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2" w:name="_Hlk154233180"/>
      <w:r>
        <w:rPr>
          <w:rFonts w:ascii="Times New Roman" w:hAnsi="Times New Roman" w:cs="Times New Roman"/>
          <w:color w:val="000000" w:themeColor="text1"/>
          <w:sz w:val="24"/>
          <w14:textFill>
            <w14:solidFill>
              <w14:schemeClr w14:val="tx1"/>
            </w14:solidFill>
          </w14:textFill>
        </w:rPr>
        <w:t xml:space="preserve">4.1 </w:t>
      </w:r>
      <w:bookmarkEnd w:id="42"/>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7B2E36E4">
      <w:pPr>
        <w:spacing w:line="288" w:lineRule="auto"/>
        <w:ind w:right="565"/>
        <w:contextualSpacing/>
        <w:jc w:val="both"/>
        <w:rPr>
          <w:color w:val="000000" w:themeColor="text1"/>
          <w:sz w:val="24"/>
          <w:szCs w:val="24"/>
          <w14:textFill>
            <w14:solidFill>
              <w14:schemeClr w14:val="tx1"/>
            </w14:solidFill>
          </w14:textFill>
        </w:rPr>
      </w:pPr>
    </w:p>
    <w:p w14:paraId="1FC8981E">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070A2106">
      <w:pPr>
        <w:spacing w:line="288" w:lineRule="auto"/>
        <w:ind w:right="565"/>
        <w:contextualSpacing/>
        <w:jc w:val="both"/>
        <w:rPr>
          <w:color w:val="000000" w:themeColor="text1"/>
          <w:sz w:val="24"/>
          <w:szCs w:val="24"/>
          <w14:textFill>
            <w14:solidFill>
              <w14:schemeClr w14:val="tx1"/>
            </w14:solidFill>
          </w14:textFill>
        </w:rPr>
      </w:pPr>
    </w:p>
    <w:p w14:paraId="0D64221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1C377D46">
      <w:pPr>
        <w:spacing w:line="288" w:lineRule="auto"/>
        <w:ind w:right="565"/>
        <w:contextualSpacing/>
        <w:jc w:val="both"/>
        <w:rPr>
          <w:color w:val="000000" w:themeColor="text1"/>
          <w:sz w:val="24"/>
          <w:szCs w:val="24"/>
          <w14:textFill>
            <w14:solidFill>
              <w14:schemeClr w14:val="tx1"/>
            </w14:solidFill>
          </w14:textFill>
        </w:rPr>
      </w:pPr>
    </w:p>
    <w:p w14:paraId="73F77853">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4A796901">
      <w:pPr>
        <w:pStyle w:val="119"/>
        <w:spacing w:before="0" w:beforeAutospacing="0" w:after="0" w:afterAutospacing="0" w:line="288" w:lineRule="auto"/>
        <w:contextualSpacing/>
        <w:jc w:val="both"/>
        <w:rPr>
          <w:rStyle w:val="118"/>
          <w:rFonts w:asciiTheme="minorHAnsi" w:hAnsiTheme="minorHAnsi" w:cstheme="minorHAnsi"/>
          <w:color w:val="000000" w:themeColor="text1"/>
          <w:sz w:val="24"/>
          <w:szCs w:val="24"/>
          <w14:textFill>
            <w14:solidFill>
              <w14:schemeClr w14:val="tx1"/>
            </w14:solidFill>
          </w14:textFill>
        </w:rPr>
      </w:pPr>
    </w:p>
    <w:p w14:paraId="62F85D08">
      <w:pPr>
        <w:spacing w:line="288" w:lineRule="auto"/>
        <w:contextualSpacing/>
        <w:jc w:val="center"/>
        <w:rPr>
          <w:b/>
          <w:bCs/>
          <w:sz w:val="24"/>
          <w:szCs w:val="24"/>
        </w:rPr>
      </w:pPr>
      <w:r>
        <w:rPr>
          <w:b/>
          <w:bCs/>
          <w:sz w:val="24"/>
          <w:szCs w:val="24"/>
        </w:rPr>
        <w:t>ANEXO V</w:t>
      </w:r>
    </w:p>
    <w:p w14:paraId="01AA2AEE">
      <w:pPr>
        <w:spacing w:line="368" w:lineRule="auto"/>
        <w:ind w:left="720" w:right="16"/>
        <w:jc w:val="center"/>
        <w:rPr>
          <w:b/>
          <w:u w:val="single"/>
        </w:rPr>
      </w:pPr>
    </w:p>
    <w:p w14:paraId="031FAB08">
      <w:pPr>
        <w:tabs>
          <w:tab w:val="left" w:pos="709"/>
        </w:tabs>
        <w:spacing w:before="120" w:after="120"/>
        <w:ind w:left="142"/>
        <w:jc w:val="center"/>
        <w:rPr>
          <w:b/>
          <w:sz w:val="24"/>
          <w:szCs w:val="24"/>
          <w:u w:val="single"/>
        </w:rPr>
      </w:pPr>
      <w:r>
        <w:rPr>
          <w:b/>
          <w:sz w:val="24"/>
          <w:szCs w:val="24"/>
          <w:highlight w:val="yellow"/>
          <w:u w:val="single"/>
        </w:rPr>
        <w:t>PLANILHA DE CUSTOS</w:t>
      </w:r>
    </w:p>
    <w:p w14:paraId="7A57DBDE">
      <w:pPr>
        <w:tabs>
          <w:tab w:val="left" w:pos="709"/>
        </w:tabs>
        <w:spacing w:before="120" w:after="120"/>
        <w:ind w:left="142"/>
        <w:jc w:val="center"/>
        <w:rPr>
          <w:b/>
          <w:sz w:val="24"/>
          <w:szCs w:val="24"/>
          <w:u w:val="single"/>
        </w:rPr>
      </w:pPr>
    </w:p>
    <w:p w14:paraId="0C689B58">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O presente relatório é resultado da pesquisa de preços a seguir discriminada, em cumprimento ao determinado na Lei n ̊ 14.133/2021</w:t>
      </w:r>
    </w:p>
    <w:p w14:paraId="59B2BE41">
      <w:pPr>
        <w:pStyle w:val="77"/>
        <w:jc w:val="center"/>
        <w:rPr>
          <w:rFonts w:ascii="Times New Roman" w:hAnsi="Times New Roman" w:eastAsia="SimSun" w:cs="Times New Roman"/>
          <w:sz w:val="24"/>
          <w:szCs w:val="24"/>
        </w:rPr>
      </w:pPr>
    </w:p>
    <w:p w14:paraId="3A2748EA">
      <w:pPr>
        <w:pStyle w:val="77"/>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 xml:space="preserve"> OBJETO: </w:t>
      </w:r>
      <w:r>
        <w:rPr>
          <w:rFonts w:ascii="Times New Roman" w:hAnsi="Times New Roman" w:eastAsia="Helvetica" w:cs="Times New Roman"/>
          <w:sz w:val="24"/>
          <w:szCs w:val="24"/>
          <w:shd w:val="clear" w:color="auto" w:fill="FFFFFF"/>
          <w:lang w:eastAsia="zh-CN" w:bidi="ar"/>
        </w:rPr>
        <w:t xml:space="preserve">Aquisição de fórmulas alimentares e suplementos para atendimento de pacientes assistidos pela </w:t>
      </w:r>
      <w:r>
        <w:rPr>
          <w:rFonts w:ascii="Times New Roman" w:hAnsi="Times New Roman" w:cs="Times New Roman"/>
          <w:sz w:val="24"/>
          <w:szCs w:val="24"/>
        </w:rPr>
        <w:t>Farmacia Assistencial e de Mandado por vias administrativas e judiciais.</w:t>
      </w:r>
    </w:p>
    <w:p w14:paraId="4B489F41">
      <w:pPr>
        <w:shd w:val="clear" w:color="auto" w:fill="FFFFFF"/>
        <w:spacing w:line="15" w:lineRule="atLeast"/>
        <w:rPr>
          <w:rFonts w:eastAsia="SimSun"/>
          <w:sz w:val="24"/>
          <w:szCs w:val="24"/>
        </w:rPr>
      </w:pPr>
      <w:r>
        <w:rPr>
          <w:rFonts w:eastAsia="SimSun"/>
          <w:sz w:val="24"/>
          <w:szCs w:val="24"/>
        </w:rPr>
        <w:t>PERÍODO DE REALIZAÇÃO DA PESQUISA: 01/12/2025 a 25/02/2026</w:t>
      </w:r>
    </w:p>
    <w:p w14:paraId="6BFE754E">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METODOLOGIA APLICADA: o valor de referência foi aferido por meio de:</w:t>
      </w:r>
    </w:p>
    <w:p w14:paraId="156075A6">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xml:space="preserve"> (  ) Média ( X  ) Mediana (  ) Menor Preço </w:t>
      </w:r>
    </w:p>
    <w:p w14:paraId="5253DF9E">
      <w:pPr>
        <w:pStyle w:val="77"/>
        <w:jc w:val="both"/>
        <w:rPr>
          <w:rFonts w:ascii="Times New Roman" w:hAnsi="Times New Roman" w:eastAsia="SimSun" w:cs="Times New Roman"/>
          <w:sz w:val="24"/>
          <w:szCs w:val="24"/>
        </w:rPr>
      </w:pPr>
    </w:p>
    <w:p w14:paraId="34E45543">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FONTES DE PESQUISA DE PREÇOS:</w:t>
      </w:r>
    </w:p>
    <w:p w14:paraId="66AE9D61">
      <w:pPr>
        <w:pStyle w:val="77"/>
        <w:jc w:val="both"/>
        <w:rPr>
          <w:rFonts w:ascii="Times New Roman" w:hAnsi="Times New Roman" w:eastAsia="SimSun" w:cs="Times New Roman"/>
          <w:sz w:val="24"/>
          <w:szCs w:val="24"/>
        </w:rPr>
      </w:pPr>
    </w:p>
    <w:p w14:paraId="1B7B50DC">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COMPRAS.GOV;</w:t>
      </w:r>
    </w:p>
    <w:p w14:paraId="33C4AFF8">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INTERNET;</w:t>
      </w:r>
    </w:p>
    <w:p w14:paraId="746EADC0">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BANCO DE PREÇOS;</w:t>
      </w:r>
    </w:p>
    <w:p w14:paraId="23FCBE77">
      <w:pPr>
        <w:pStyle w:val="77"/>
        <w:jc w:val="both"/>
        <w:rPr>
          <w:rFonts w:ascii="Times New Roman" w:hAnsi="Times New Roman" w:eastAsia="SimSun" w:cs="Times New Roman"/>
          <w:color w:val="C00000"/>
          <w:sz w:val="24"/>
          <w:szCs w:val="24"/>
        </w:rPr>
      </w:pPr>
    </w:p>
    <w:p w14:paraId="761A1A35">
      <w:pPr>
        <w:pStyle w:val="77"/>
        <w:jc w:val="both"/>
        <w:rPr>
          <w:rFonts w:ascii="Times New Roman" w:hAnsi="Times New Roman" w:eastAsia="SimSun" w:cs="Times New Roman"/>
          <w:color w:val="C00000"/>
          <w:sz w:val="24"/>
          <w:szCs w:val="24"/>
        </w:rPr>
      </w:pPr>
    </w:p>
    <w:p w14:paraId="00C24107">
      <w:pPr>
        <w:pStyle w:val="77"/>
        <w:jc w:val="both"/>
        <w:rPr>
          <w:rFonts w:eastAsia="SimSun"/>
          <w:color w:val="C00000"/>
          <w:sz w:val="24"/>
          <w:szCs w:val="24"/>
        </w:rPr>
      </w:pPr>
    </w:p>
    <w:p w14:paraId="3EAB040B">
      <w:pPr>
        <w:pStyle w:val="77"/>
        <w:jc w:val="both"/>
        <w:rPr>
          <w:rFonts w:eastAsia="SimSun"/>
          <w:color w:val="C00000"/>
          <w:sz w:val="24"/>
          <w:szCs w:val="24"/>
        </w:rPr>
      </w:pPr>
    </w:p>
    <w:p w14:paraId="72600964">
      <w:pPr>
        <w:pStyle w:val="77"/>
        <w:jc w:val="both"/>
        <w:rPr>
          <w:rFonts w:eastAsia="SimSun"/>
          <w:color w:val="C00000"/>
          <w:sz w:val="24"/>
          <w:szCs w:val="24"/>
        </w:rPr>
      </w:pPr>
    </w:p>
    <w:p w14:paraId="2A8F6D7B">
      <w:pPr>
        <w:pStyle w:val="77"/>
        <w:jc w:val="both"/>
        <w:rPr>
          <w:rFonts w:eastAsia="SimSun"/>
          <w:color w:val="C00000"/>
          <w:sz w:val="24"/>
          <w:szCs w:val="24"/>
        </w:rPr>
      </w:pPr>
    </w:p>
    <w:p w14:paraId="1045E3AC">
      <w:pPr>
        <w:pStyle w:val="77"/>
        <w:jc w:val="both"/>
        <w:rPr>
          <w:rFonts w:eastAsia="SimSun"/>
          <w:color w:val="C00000"/>
          <w:sz w:val="24"/>
          <w:szCs w:val="24"/>
        </w:rPr>
      </w:pPr>
    </w:p>
    <w:p w14:paraId="0A4F9B2F">
      <w:pPr>
        <w:pStyle w:val="77"/>
        <w:jc w:val="both"/>
        <w:rPr>
          <w:rFonts w:eastAsia="SimSun"/>
          <w:color w:val="C00000"/>
          <w:sz w:val="24"/>
          <w:szCs w:val="24"/>
        </w:rPr>
      </w:pPr>
    </w:p>
    <w:p w14:paraId="654ADAE5">
      <w:pPr>
        <w:pStyle w:val="77"/>
        <w:jc w:val="both"/>
        <w:rPr>
          <w:rFonts w:eastAsia="SimSun"/>
          <w:color w:val="C00000"/>
          <w:sz w:val="24"/>
          <w:szCs w:val="24"/>
        </w:rPr>
      </w:pPr>
    </w:p>
    <w:p w14:paraId="7CD88325">
      <w:pPr>
        <w:pStyle w:val="77"/>
        <w:jc w:val="both"/>
        <w:rPr>
          <w:rFonts w:eastAsia="SimSun"/>
          <w:color w:val="C00000"/>
          <w:sz w:val="24"/>
          <w:szCs w:val="24"/>
        </w:rPr>
      </w:pPr>
    </w:p>
    <w:tbl>
      <w:tblPr>
        <w:tblStyle w:val="10"/>
        <w:tblW w:w="11341" w:type="dxa"/>
        <w:tblInd w:w="-1279" w:type="dxa"/>
        <w:tblLayout w:type="fixed"/>
        <w:tblCellMar>
          <w:top w:w="0" w:type="dxa"/>
          <w:left w:w="108" w:type="dxa"/>
          <w:bottom w:w="0" w:type="dxa"/>
          <w:right w:w="108" w:type="dxa"/>
        </w:tblCellMar>
      </w:tblPr>
      <w:tblGrid>
        <w:gridCol w:w="709"/>
        <w:gridCol w:w="709"/>
        <w:gridCol w:w="709"/>
        <w:gridCol w:w="3402"/>
        <w:gridCol w:w="850"/>
        <w:gridCol w:w="993"/>
        <w:gridCol w:w="850"/>
        <w:gridCol w:w="992"/>
        <w:gridCol w:w="993"/>
        <w:gridCol w:w="1134"/>
      </w:tblGrid>
      <w:tr w14:paraId="5BE06B84">
        <w:tblPrEx>
          <w:tblCellMar>
            <w:top w:w="0" w:type="dxa"/>
            <w:left w:w="108" w:type="dxa"/>
            <w:bottom w:w="0" w:type="dxa"/>
            <w:right w:w="108" w:type="dxa"/>
          </w:tblCellMar>
        </w:tblPrEx>
        <w:trPr>
          <w:trHeight w:val="752"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0519448">
            <w:pPr>
              <w:jc w:val="center"/>
              <w:textAlignment w:val="bottom"/>
              <w:rPr>
                <w:rFonts w:eastAsia="SimSun"/>
                <w:color w:val="000000"/>
                <w:lang w:eastAsia="zh-CN" w:bidi="ar"/>
              </w:rPr>
            </w:pPr>
            <w:r>
              <w:rPr>
                <w:rFonts w:eastAsia="SimSun"/>
                <w:color w:val="000000"/>
                <w:lang w:eastAsia="zh-CN" w:bidi="ar"/>
              </w:rPr>
              <w:t>Item</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108EBD1">
            <w:pPr>
              <w:jc w:val="center"/>
              <w:textAlignment w:val="bottom"/>
              <w:rPr>
                <w:rFonts w:eastAsia="SimSun"/>
                <w:color w:val="000000"/>
                <w:lang w:eastAsia="zh-CN" w:bidi="ar"/>
              </w:rPr>
            </w:pPr>
            <w:r>
              <w:rPr>
                <w:rFonts w:eastAsia="SimSun"/>
                <w:color w:val="000000"/>
                <w:lang w:eastAsia="zh-CN" w:bidi="ar"/>
              </w:rPr>
              <w:t>Unid</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B4AA573">
            <w:pPr>
              <w:jc w:val="center"/>
              <w:textAlignment w:val="bottom"/>
              <w:rPr>
                <w:rFonts w:eastAsia="SimSun"/>
                <w:color w:val="000000"/>
                <w:lang w:eastAsia="zh-CN" w:bidi="ar"/>
              </w:rPr>
            </w:pPr>
            <w:r>
              <w:rPr>
                <w:rFonts w:eastAsia="SimSun"/>
                <w:color w:val="000000"/>
                <w:lang w:eastAsia="zh-CN" w:bidi="ar"/>
              </w:rPr>
              <w:t>Quant</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2029D55">
            <w:pPr>
              <w:jc w:val="center"/>
              <w:textAlignment w:val="bottom"/>
              <w:rPr>
                <w:rFonts w:eastAsia="SimSun"/>
                <w:color w:val="000000"/>
                <w:lang w:eastAsia="zh-CN" w:bidi="ar"/>
              </w:rPr>
            </w:pPr>
            <w:r>
              <w:rPr>
                <w:rFonts w:eastAsia="SimSun"/>
                <w:color w:val="000000"/>
                <w:lang w:eastAsia="zh-CN" w:bidi="ar"/>
              </w:rPr>
              <w:t>Especificação</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2C78839">
            <w:pPr>
              <w:jc w:val="center"/>
              <w:textAlignment w:val="bottom"/>
              <w:rPr>
                <w:rFonts w:eastAsia="SimSun"/>
                <w:color w:val="000000"/>
                <w:lang w:eastAsia="zh-CN" w:bidi="ar"/>
              </w:rPr>
            </w:pPr>
            <w:r>
              <w:rPr>
                <w:rFonts w:eastAsia="SimSun"/>
                <w:color w:val="000000"/>
                <w:lang w:eastAsia="zh-CN" w:bidi="ar"/>
              </w:rPr>
              <w:t>Catmat</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91E9E9B">
            <w:pPr>
              <w:jc w:val="center"/>
              <w:textAlignment w:val="bottom"/>
              <w:rPr>
                <w:rFonts w:eastAsia="SimSun"/>
                <w:color w:val="000000"/>
                <w:lang w:eastAsia="zh-CN" w:bidi="ar"/>
              </w:rPr>
            </w:pPr>
          </w:p>
          <w:p w14:paraId="05A40F67">
            <w:pPr>
              <w:jc w:val="center"/>
              <w:textAlignment w:val="bottom"/>
              <w:rPr>
                <w:rFonts w:eastAsia="SimSun"/>
                <w:color w:val="000000"/>
                <w:lang w:eastAsia="zh-CN" w:bidi="ar"/>
              </w:rPr>
            </w:pPr>
            <w:r>
              <w:rPr>
                <w:rFonts w:eastAsia="SimSun"/>
                <w:color w:val="000000"/>
                <w:lang w:eastAsia="zh-CN" w:bidi="ar"/>
              </w:rPr>
              <w:t>Compras Gov</w:t>
            </w:r>
          </w:p>
          <w:p w14:paraId="3F32BA74">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57C9020">
            <w:pPr>
              <w:jc w:val="center"/>
              <w:textAlignment w:val="bottom"/>
              <w:rPr>
                <w:rFonts w:eastAsia="SimSun"/>
                <w:color w:val="000000"/>
                <w:lang w:eastAsia="zh-CN" w:bidi="ar"/>
              </w:rPr>
            </w:pPr>
            <w:r>
              <w:rPr>
                <w:rFonts w:eastAsia="SimSun"/>
                <w:color w:val="000000"/>
                <w:lang w:eastAsia="zh-CN" w:bidi="ar"/>
              </w:rPr>
              <w:t>Internet</w:t>
            </w:r>
          </w:p>
          <w:p w14:paraId="4F19C73E">
            <w:pPr>
              <w:jc w:val="center"/>
              <w:textAlignment w:val="bottom"/>
              <w:rPr>
                <w:rFonts w:eastAsia="SimSun"/>
                <w:color w:val="000000"/>
                <w:lang w:eastAsia="zh-CN" w:bidi="ar"/>
              </w:rPr>
            </w:pP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5F4A7C">
            <w:pPr>
              <w:jc w:val="center"/>
              <w:textAlignment w:val="bottom"/>
              <w:rPr>
                <w:rFonts w:eastAsia="SimSun"/>
                <w:color w:val="000000"/>
                <w:lang w:eastAsia="zh-CN" w:bidi="ar"/>
              </w:rPr>
            </w:pPr>
            <w:r>
              <w:rPr>
                <w:rFonts w:eastAsia="SimSun"/>
                <w:color w:val="000000"/>
                <w:lang w:eastAsia="zh-CN" w:bidi="ar"/>
              </w:rPr>
              <w:t>Banco de Preços</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2DE45FE">
            <w:pPr>
              <w:jc w:val="center"/>
              <w:textAlignment w:val="bottom"/>
              <w:rPr>
                <w:rFonts w:eastAsia="SimSun"/>
                <w:color w:val="000000"/>
                <w:lang w:eastAsia="zh-CN" w:bidi="ar"/>
              </w:rPr>
            </w:pPr>
            <w:r>
              <w:rPr>
                <w:rFonts w:eastAsia="SimSun"/>
                <w:color w:val="000000"/>
                <w:lang w:eastAsia="zh-CN" w:bidi="ar"/>
              </w:rPr>
              <w:t>Mediana</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8DD9756">
            <w:pPr>
              <w:jc w:val="center"/>
              <w:textAlignment w:val="bottom"/>
              <w:rPr>
                <w:rFonts w:eastAsia="SimSun"/>
                <w:color w:val="000000"/>
                <w:lang w:eastAsia="zh-CN" w:bidi="ar"/>
              </w:rPr>
            </w:pPr>
            <w:r>
              <w:rPr>
                <w:rFonts w:eastAsia="SimSun"/>
                <w:color w:val="000000"/>
                <w:lang w:eastAsia="zh-CN" w:bidi="ar"/>
              </w:rPr>
              <w:t>Total</w:t>
            </w:r>
          </w:p>
        </w:tc>
      </w:tr>
      <w:tr w14:paraId="254B7456">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1E626D6">
            <w:pPr>
              <w:jc w:val="center"/>
              <w:textAlignment w:val="bottom"/>
              <w:rPr>
                <w:rFonts w:eastAsia="SimSun"/>
                <w:b/>
                <w:bCs/>
                <w:lang w:eastAsia="zh-CN" w:bidi="ar"/>
              </w:rPr>
            </w:pPr>
            <w:r>
              <w:rPr>
                <w:b/>
                <w:bCs/>
                <w:lang w:eastAsia="zh-CN" w:bidi="ar"/>
              </w:rPr>
              <w:t>1</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1B74DD11">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p>
          <w:p w14:paraId="0945FE3F">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p>
          <w:p w14:paraId="733BC47F">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p>
          <w:p w14:paraId="1DD17EF4">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p w14:paraId="476BFC14">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p>
          <w:p w14:paraId="0E81023B">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75C5734">
            <w:pPr>
              <w:jc w:val="center"/>
              <w:textAlignment w:val="bottom"/>
              <w:rPr>
                <w:rFonts w:eastAsia="SimSun"/>
                <w:b/>
                <w:bCs/>
                <w:kern w:val="3"/>
                <w:lang w:eastAsia="zh-CN" w:bidi="hi-IN"/>
              </w:rPr>
            </w:pPr>
            <w:r>
              <w:rPr>
                <w:b/>
                <w:bCs/>
                <w:kern w:val="3"/>
                <w:lang w:eastAsia="hi-IN" w:bidi="hi-IN"/>
              </w:rPr>
              <w:t>1800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30CB1C79">
            <w:pPr>
              <w:jc w:val="both"/>
            </w:pPr>
            <w:r>
              <w:rPr>
                <w:b/>
                <w:bCs/>
              </w:rPr>
              <w:t>SUPLEMENTO ALIMENTAR</w:t>
            </w:r>
            <w:r>
              <w:t xml:space="preserve"> para lactantes e de seguimento, constituída de aminoácidos elementar, nutricional mente completa, em pó, para crianças com alergias alimentares ou distúrbio da digestão e absorção de de nutrientes. Única fórmula de aminoácidos para crianças com segurança e eficácia comprovadas em pacientes com alergias alimentares. Isenta de proteína láctea, lactose, sacarose, galactose, frutose e glúten. Indicada para crianças de até 01 ano. Deve atender todas as legislações pertinentes de micronutrientes e demanda proteica.</w:t>
            </w:r>
          </w:p>
          <w:p w14:paraId="222785FE">
            <w:pPr>
              <w:jc w:val="both"/>
            </w:pPr>
            <w:r>
              <w:rPr>
                <w:b/>
              </w:rPr>
              <w:t>Apresentação</w:t>
            </w:r>
            <w:r>
              <w:t>: latas contendo 400g, com validade de 75% na data de entrega.</w:t>
            </w:r>
          </w:p>
          <w:p w14:paraId="481FC3D8">
            <w:pPr>
              <w:jc w:val="both"/>
              <w:rPr>
                <w:rFonts w:eastAsia="SimSun"/>
                <w:b/>
                <w:kern w:val="3"/>
                <w:lang w:eastAsia="zh-CN" w:bidi="hi-IN"/>
              </w:rPr>
            </w:pPr>
            <w:r>
              <w:rPr>
                <w:b/>
              </w:rPr>
              <w:t>Marca pré-aprovada: Neocate LCP</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5F6EEB1">
            <w:pPr>
              <w:jc w:val="center"/>
              <w:textAlignment w:val="bottom"/>
              <w:rPr>
                <w:rFonts w:eastAsia="SimSun"/>
                <w:color w:val="000000"/>
                <w:lang w:eastAsia="zh-CN" w:bidi="ar"/>
              </w:rPr>
            </w:pPr>
            <w:r>
              <w:rPr>
                <w:rFonts w:eastAsia="SimSun"/>
                <w:color w:val="000000"/>
                <w:lang w:eastAsia="zh-CN" w:bidi="ar"/>
              </w:rPr>
              <w:t>613878</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68F6BA">
            <w:pPr>
              <w:jc w:val="center"/>
              <w:textAlignment w:val="bottom"/>
              <w:rPr>
                <w:rFonts w:eastAsia="SimSun"/>
                <w:color w:val="000000"/>
                <w:lang w:eastAsia="zh-CN" w:bidi="ar"/>
              </w:rPr>
            </w:pPr>
            <w:r>
              <w:rPr>
                <w:rFonts w:eastAsia="SimSun"/>
                <w:color w:val="000000"/>
                <w:lang w:eastAsia="zh-CN" w:bidi="ar"/>
              </w:rPr>
              <w:t>81,49</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E746F5F">
            <w:pPr>
              <w:jc w:val="center"/>
              <w:textAlignment w:val="bottom"/>
              <w:rPr>
                <w:rFonts w:eastAsia="SimSun"/>
                <w:color w:val="000000"/>
                <w:lang w:eastAsia="zh-CN" w:bidi="ar"/>
              </w:rPr>
            </w:pPr>
            <w:r>
              <w:rPr>
                <w:rFonts w:eastAsia="SimSun"/>
                <w:color w:val="000000"/>
                <w:lang w:eastAsia="zh-CN" w:bidi="ar"/>
              </w:rPr>
              <w:t>305,99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A79BBE1">
            <w:pPr>
              <w:jc w:val="center"/>
              <w:textAlignment w:val="bottom"/>
              <w:rPr>
                <w:rFonts w:eastAsia="SimSun"/>
                <w:color w:val="000000"/>
                <w:lang w:eastAsia="zh-CN" w:bidi="ar"/>
              </w:rPr>
            </w:pPr>
            <w:r>
              <w:rPr>
                <w:rFonts w:eastAsia="SimSun"/>
                <w:color w:val="000000"/>
                <w:lang w:eastAsia="zh-CN" w:bidi="ar"/>
              </w:rPr>
              <w:t>110,72</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205CB5D">
            <w:pPr>
              <w:jc w:val="center"/>
              <w:textAlignment w:val="bottom"/>
              <w:rPr>
                <w:rFonts w:eastAsia="SimSun"/>
                <w:color w:val="000000"/>
                <w:lang w:eastAsia="zh-CN" w:bidi="ar"/>
              </w:rPr>
            </w:pPr>
            <w:r>
              <w:rPr>
                <w:rFonts w:eastAsia="SimSun"/>
                <w:color w:val="000000"/>
                <w:lang w:eastAsia="zh-CN" w:bidi="ar"/>
              </w:rPr>
              <w:t>110,72</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68C5176">
            <w:pPr>
              <w:jc w:val="center"/>
              <w:textAlignment w:val="bottom"/>
              <w:rPr>
                <w:rFonts w:eastAsia="SimSun"/>
                <w:color w:val="000000"/>
                <w:lang w:eastAsia="zh-CN" w:bidi="ar"/>
              </w:rPr>
            </w:pPr>
            <w:r>
              <w:rPr>
                <w:rFonts w:eastAsia="SimSun"/>
                <w:color w:val="000000"/>
                <w:lang w:eastAsia="zh-CN" w:bidi="ar"/>
              </w:rPr>
              <w:t>199.296,00</w:t>
            </w:r>
          </w:p>
        </w:tc>
      </w:tr>
      <w:tr w14:paraId="15717F36">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FDD5F56">
            <w:pPr>
              <w:jc w:val="center"/>
              <w:textAlignment w:val="bottom"/>
              <w:rPr>
                <w:rFonts w:eastAsia="SimSun"/>
                <w:b/>
                <w:bCs/>
                <w:lang w:eastAsia="zh-CN" w:bidi="ar"/>
              </w:rPr>
            </w:pPr>
            <w:r>
              <w:rPr>
                <w:b/>
                <w:bCs/>
                <w:lang w:eastAsia="zh-CN" w:bidi="ar"/>
              </w:rPr>
              <w:t>2</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14D36CA7">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C1612E7">
            <w:pPr>
              <w:jc w:val="center"/>
              <w:textAlignment w:val="bottom"/>
              <w:rPr>
                <w:rFonts w:eastAsia="SimSun"/>
                <w:b/>
                <w:bCs/>
                <w:kern w:val="3"/>
                <w:lang w:eastAsia="zh-CN" w:bidi="hi-IN"/>
              </w:rPr>
            </w:pPr>
            <w:r>
              <w:rPr>
                <w:b/>
                <w:bCs/>
                <w:kern w:val="3"/>
                <w:lang w:eastAsia="hi-IN" w:bidi="hi-IN"/>
              </w:rPr>
              <w:t>1200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1190821A">
            <w:pPr>
              <w:jc w:val="both"/>
            </w:pPr>
            <w:r>
              <w:rPr>
                <w:b/>
                <w:bCs/>
              </w:rPr>
              <w:t>SUPLEMENTO ALIMENTAR</w:t>
            </w:r>
            <w:r>
              <w:t xml:space="preserve"> enteral ou oral em pó nutricional mente completa, especialmente desenvolvida para atender às necessidades de crianças debilitadas nutricional mente. Isenta de glúten e lactose.</w:t>
            </w:r>
          </w:p>
          <w:p w14:paraId="24D91AA2">
            <w:pPr>
              <w:jc w:val="both"/>
            </w:pPr>
            <w:r>
              <w:rPr>
                <w:b/>
              </w:rPr>
              <w:t>Apresentação:</w:t>
            </w:r>
            <w:r>
              <w:t xml:space="preserve"> latas contendo 400g, nos sabores baunilha ou sem sabor e com validade de 75% na data de entrega.</w:t>
            </w:r>
          </w:p>
          <w:p w14:paraId="423E1ED4">
            <w:pPr>
              <w:jc w:val="both"/>
              <w:rPr>
                <w:rFonts w:eastAsia="SimSun"/>
                <w:b/>
                <w:kern w:val="3"/>
                <w:lang w:eastAsia="zh-CN" w:bidi="hi-IN"/>
              </w:rPr>
            </w:pPr>
            <w:r>
              <w:rPr>
                <w:b/>
              </w:rPr>
              <w:t>Marca pré-aprovada: Nutren Júnior/Isosource Junior</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C281EB3">
            <w:pPr>
              <w:jc w:val="center"/>
              <w:textAlignment w:val="bottom"/>
              <w:rPr>
                <w:rFonts w:eastAsia="SimSun"/>
                <w:color w:val="000000"/>
                <w:lang w:eastAsia="zh-CN" w:bidi="ar"/>
              </w:rPr>
            </w:pPr>
            <w:r>
              <w:rPr>
                <w:rFonts w:eastAsia="SimSun"/>
                <w:color w:val="000000"/>
                <w:lang w:eastAsia="zh-CN" w:bidi="ar"/>
              </w:rPr>
              <w:t>617809</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668871E">
            <w:pPr>
              <w:jc w:val="center"/>
              <w:textAlignment w:val="bottom"/>
              <w:rPr>
                <w:rFonts w:eastAsia="SimSun"/>
                <w:color w:val="000000"/>
                <w:lang w:eastAsia="zh-CN" w:bidi="ar"/>
              </w:rPr>
            </w:pPr>
            <w:r>
              <w:rPr>
                <w:rFonts w:eastAsia="SimSun"/>
                <w:color w:val="000000"/>
                <w:lang w:eastAsia="zh-CN" w:bidi="ar"/>
              </w:rPr>
              <w:t>46,33</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2C4AD14">
            <w:pPr>
              <w:jc w:val="center"/>
              <w:textAlignment w:val="bottom"/>
              <w:rPr>
                <w:rFonts w:eastAsia="SimSun"/>
                <w:color w:val="000000"/>
                <w:lang w:eastAsia="zh-CN" w:bidi="ar"/>
              </w:rPr>
            </w:pPr>
            <w:r>
              <w:rPr>
                <w:rFonts w:eastAsia="SimSun"/>
                <w:color w:val="000000"/>
                <w:lang w:eastAsia="zh-CN" w:bidi="ar"/>
              </w:rPr>
              <w:t>78,90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A195899">
            <w:pPr>
              <w:jc w:val="center"/>
              <w:textAlignment w:val="bottom"/>
              <w:rPr>
                <w:rFonts w:eastAsia="SimSun"/>
                <w:color w:val="000000"/>
                <w:lang w:eastAsia="zh-CN" w:bidi="ar"/>
              </w:rPr>
            </w:pPr>
            <w:r>
              <w:rPr>
                <w:rFonts w:eastAsia="SimSun"/>
                <w:color w:val="000000"/>
                <w:lang w:eastAsia="zh-CN" w:bidi="ar"/>
              </w:rPr>
              <w:t>51,50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4160444">
            <w:pPr>
              <w:jc w:val="center"/>
              <w:textAlignment w:val="bottom"/>
              <w:rPr>
                <w:rFonts w:eastAsia="SimSun"/>
                <w:color w:val="000000"/>
                <w:lang w:eastAsia="zh-CN" w:bidi="ar"/>
              </w:rPr>
            </w:pPr>
            <w:r>
              <w:rPr>
                <w:rFonts w:eastAsia="SimSun"/>
                <w:color w:val="000000"/>
                <w:lang w:eastAsia="zh-CN" w:bidi="ar"/>
              </w:rPr>
              <w:t>51,50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A080A85">
            <w:pPr>
              <w:jc w:val="center"/>
              <w:textAlignment w:val="bottom"/>
              <w:rPr>
                <w:rFonts w:eastAsia="SimSun"/>
                <w:color w:val="000000"/>
                <w:lang w:eastAsia="zh-CN" w:bidi="ar"/>
              </w:rPr>
            </w:pPr>
            <w:r>
              <w:rPr>
                <w:rFonts w:eastAsia="SimSun"/>
                <w:color w:val="000000"/>
                <w:lang w:eastAsia="zh-CN" w:bidi="ar"/>
              </w:rPr>
              <w:t>61.800,00</w:t>
            </w:r>
          </w:p>
        </w:tc>
      </w:tr>
      <w:tr w14:paraId="3968CAC8">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89734DF">
            <w:pPr>
              <w:jc w:val="center"/>
              <w:textAlignment w:val="bottom"/>
              <w:rPr>
                <w:rFonts w:eastAsia="SimSun"/>
                <w:b/>
                <w:bCs/>
                <w:lang w:eastAsia="zh-CN" w:bidi="ar"/>
              </w:rPr>
            </w:pPr>
            <w:r>
              <w:rPr>
                <w:b/>
                <w:bCs/>
                <w:lang w:eastAsia="zh-CN" w:bidi="ar"/>
              </w:rPr>
              <w:t>3</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26BAC319">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4A3C1C9">
            <w:pPr>
              <w:jc w:val="center"/>
              <w:textAlignment w:val="bottom"/>
              <w:rPr>
                <w:rFonts w:eastAsia="SimSun"/>
                <w:b/>
                <w:bCs/>
                <w:kern w:val="3"/>
                <w:lang w:eastAsia="zh-CN" w:bidi="hi-IN"/>
              </w:rPr>
            </w:pPr>
            <w:r>
              <w:rPr>
                <w:b/>
                <w:bCs/>
                <w:kern w:val="3"/>
                <w:lang w:eastAsia="hi-IN" w:bidi="hi-IN"/>
              </w:rPr>
              <w:t>800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6FEF7CF0">
            <w:pPr>
              <w:jc w:val="both"/>
              <w:rPr>
                <w:shd w:val="clear" w:color="auto" w:fill="FFFFFF"/>
              </w:rPr>
            </w:pPr>
            <w:r>
              <w:rPr>
                <w:rStyle w:val="57"/>
                <w:b/>
                <w:bCs/>
                <w:sz w:val="24"/>
                <w:szCs w:val="24"/>
              </w:rPr>
              <w:t>SUPLEMENTO NUTRICIONAL</w:t>
            </w:r>
            <w:r>
              <w:rPr>
                <w:shd w:val="clear" w:color="auto" w:fill="FFFFFF"/>
              </w:rPr>
              <w:t xml:space="preserve"> mente completo, com nutrientes que auxiliam no fortalecimento dos músculos e ossos e contribuem para o ganho de força e energia, pois ele contém alto teor proteínas, de Vitamina D e Cálcio. Além de vitamina C, Zinco e Vitamina B12, que auxiliam na sua imunidade. É zero lactose.</w:t>
            </w:r>
          </w:p>
          <w:p w14:paraId="413D2738">
            <w:pPr>
              <w:jc w:val="both"/>
            </w:pPr>
            <w:r>
              <w:rPr>
                <w:b/>
              </w:rPr>
              <w:t>Apresentação:</w:t>
            </w:r>
            <w:r>
              <w:t xml:space="preserve"> latas contendo 700g, sem sabor e com validade de 75% na data de entrega.</w:t>
            </w:r>
          </w:p>
          <w:p w14:paraId="62C0B1EA">
            <w:pPr>
              <w:jc w:val="both"/>
              <w:rPr>
                <w:rFonts w:eastAsia="SimSun"/>
                <w:kern w:val="3"/>
                <w:lang w:eastAsia="zh-CN" w:bidi="hi-IN"/>
              </w:rPr>
            </w:pPr>
            <w:r>
              <w:rPr>
                <w:b/>
              </w:rPr>
              <w:t xml:space="preserve">Marca pré-aprovada: </w:t>
            </w:r>
            <w:r>
              <w:rPr>
                <w:b/>
                <w:shd w:val="clear" w:color="auto" w:fill="FFFFFF"/>
              </w:rPr>
              <w:t>NutridrinkProtein</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AE29435">
            <w:pPr>
              <w:jc w:val="center"/>
              <w:textAlignment w:val="bottom"/>
              <w:rPr>
                <w:rFonts w:eastAsia="SimSun"/>
                <w:color w:val="000000"/>
                <w:lang w:eastAsia="zh-CN" w:bidi="ar"/>
              </w:rPr>
            </w:pPr>
            <w:r>
              <w:rPr>
                <w:rFonts w:eastAsia="SimSun"/>
                <w:color w:val="000000"/>
                <w:lang w:eastAsia="zh-CN" w:bidi="ar"/>
              </w:rPr>
              <w:t>623183</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ED34FB5">
            <w:pPr>
              <w:jc w:val="center"/>
              <w:textAlignment w:val="bottom"/>
              <w:rPr>
                <w:rFonts w:eastAsia="SimSun"/>
                <w:color w:val="000000"/>
                <w:lang w:eastAsia="zh-CN" w:bidi="ar"/>
              </w:rPr>
            </w:pPr>
            <w:r>
              <w:rPr>
                <w:rFonts w:eastAsia="SimSun"/>
                <w:color w:val="000000"/>
                <w:lang w:eastAsia="zh-CN" w:bidi="ar"/>
              </w:rPr>
              <w:t>51,00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6BF8048">
            <w:pPr>
              <w:jc w:val="center"/>
              <w:textAlignment w:val="bottom"/>
              <w:rPr>
                <w:rFonts w:eastAsia="SimSun"/>
                <w:color w:val="000000"/>
                <w:lang w:eastAsia="zh-CN" w:bidi="ar"/>
              </w:rPr>
            </w:pPr>
            <w:r>
              <w:rPr>
                <w:rFonts w:eastAsia="SimSun"/>
                <w:color w:val="000000"/>
                <w:lang w:eastAsia="zh-CN" w:bidi="ar"/>
              </w:rPr>
              <w:t>132,90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2ACB84">
            <w:pPr>
              <w:jc w:val="center"/>
              <w:textAlignment w:val="bottom"/>
              <w:rPr>
                <w:rFonts w:eastAsia="SimSun"/>
                <w:color w:val="000000"/>
                <w:lang w:eastAsia="zh-CN" w:bidi="ar"/>
              </w:rPr>
            </w:pPr>
            <w:r>
              <w:rPr>
                <w:rFonts w:eastAsia="SimSun"/>
                <w:color w:val="000000"/>
                <w:lang w:eastAsia="zh-CN" w:bidi="ar"/>
              </w:rPr>
              <w:t>44,95</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4189657">
            <w:pPr>
              <w:jc w:val="center"/>
              <w:textAlignment w:val="bottom"/>
              <w:rPr>
                <w:rFonts w:eastAsia="SimSun"/>
                <w:color w:val="000000"/>
                <w:lang w:eastAsia="zh-CN" w:bidi="ar"/>
              </w:rPr>
            </w:pPr>
            <w:r>
              <w:rPr>
                <w:rFonts w:eastAsia="SimSun"/>
                <w:color w:val="000000"/>
                <w:lang w:eastAsia="zh-CN" w:bidi="ar"/>
              </w:rPr>
              <w:t>51,00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12EF6BD">
            <w:pPr>
              <w:jc w:val="center"/>
              <w:textAlignment w:val="bottom"/>
              <w:rPr>
                <w:rFonts w:eastAsia="SimSun"/>
                <w:color w:val="000000"/>
                <w:lang w:eastAsia="zh-CN" w:bidi="ar"/>
              </w:rPr>
            </w:pPr>
            <w:r>
              <w:rPr>
                <w:rFonts w:eastAsia="SimSun"/>
                <w:color w:val="000000"/>
                <w:lang w:eastAsia="zh-CN" w:bidi="ar"/>
              </w:rPr>
              <w:t>40.800,00</w:t>
            </w:r>
          </w:p>
        </w:tc>
      </w:tr>
      <w:tr w14:paraId="073342C9">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FAA1876">
            <w:pPr>
              <w:jc w:val="center"/>
              <w:textAlignment w:val="bottom"/>
              <w:rPr>
                <w:rFonts w:eastAsia="SimSun"/>
                <w:b/>
                <w:bCs/>
                <w:lang w:eastAsia="zh-CN" w:bidi="ar"/>
              </w:rPr>
            </w:pPr>
            <w:r>
              <w:rPr>
                <w:b/>
                <w:bCs/>
                <w:lang w:eastAsia="zh-CN" w:bidi="ar"/>
              </w:rPr>
              <w:t>4</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7D99FCFE">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FE3E188">
            <w:pPr>
              <w:jc w:val="center"/>
              <w:textAlignment w:val="bottom"/>
              <w:rPr>
                <w:rFonts w:eastAsia="SimSun"/>
                <w:b/>
                <w:bCs/>
                <w:kern w:val="3"/>
                <w:lang w:eastAsia="zh-CN" w:bidi="hi-IN"/>
              </w:rPr>
            </w:pPr>
            <w:r>
              <w:rPr>
                <w:b/>
                <w:bCs/>
                <w:kern w:val="3"/>
                <w:lang w:eastAsia="hi-IN" w:bidi="hi-IN"/>
              </w:rPr>
              <w:t>4000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212CBF0F">
            <w:pPr>
              <w:jc w:val="both"/>
            </w:pPr>
            <w:r>
              <w:rPr>
                <w:b/>
                <w:bCs/>
              </w:rPr>
              <w:t>SUPLEMENTO ALIMENTAR</w:t>
            </w:r>
            <w:r>
              <w:t xml:space="preserve"> enteral ou oral completo e balanceado, rico em vitaminas e minerais. Inseto de lactose e glúten.</w:t>
            </w:r>
          </w:p>
          <w:p w14:paraId="1854A99D">
            <w:pPr>
              <w:jc w:val="both"/>
            </w:pPr>
            <w:r>
              <w:rPr>
                <w:b/>
              </w:rPr>
              <w:t>Apresentação:</w:t>
            </w:r>
            <w:r>
              <w:t xml:space="preserve"> latas contendo 400g, nos sabores baunilha, chocolate, morango e banana, e com validade de 75% na data de entrega.</w:t>
            </w:r>
          </w:p>
          <w:p w14:paraId="290F5900">
            <w:pPr>
              <w:jc w:val="both"/>
              <w:rPr>
                <w:rFonts w:eastAsia="SimSun"/>
                <w:b/>
                <w:kern w:val="3"/>
                <w:lang w:eastAsia="zh-CN" w:bidi="hi-IN"/>
              </w:rPr>
            </w:pPr>
            <w:r>
              <w:rPr>
                <w:b/>
              </w:rPr>
              <w:t xml:space="preserve">Marcas pré-aprovadas: Ensure e Nutren Sênior </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9152268">
            <w:pPr>
              <w:jc w:val="center"/>
              <w:textAlignment w:val="bottom"/>
              <w:rPr>
                <w:rFonts w:eastAsia="SimSun"/>
                <w:color w:val="000000"/>
                <w:lang w:eastAsia="zh-CN" w:bidi="ar"/>
              </w:rPr>
            </w:pPr>
            <w:r>
              <w:rPr>
                <w:rFonts w:eastAsia="SimSun"/>
                <w:color w:val="000000"/>
                <w:lang w:eastAsia="zh-CN" w:bidi="ar"/>
              </w:rPr>
              <w:t>618197</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46B1550">
            <w:pPr>
              <w:jc w:val="center"/>
              <w:textAlignment w:val="bottom"/>
              <w:rPr>
                <w:rFonts w:eastAsia="SimSun"/>
                <w:color w:val="000000"/>
                <w:lang w:eastAsia="zh-CN" w:bidi="ar"/>
              </w:rPr>
            </w:pPr>
            <w:r>
              <w:rPr>
                <w:rFonts w:eastAsia="SimSun"/>
                <w:color w:val="000000"/>
                <w:lang w:eastAsia="zh-CN" w:bidi="ar"/>
              </w:rPr>
              <w:t>87,17</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FBBC800">
            <w:pPr>
              <w:jc w:val="center"/>
              <w:textAlignment w:val="bottom"/>
              <w:rPr>
                <w:rFonts w:eastAsia="SimSun"/>
                <w:color w:val="000000"/>
                <w:lang w:eastAsia="zh-CN" w:bidi="ar"/>
              </w:rPr>
            </w:pPr>
            <w:r>
              <w:rPr>
                <w:rFonts w:eastAsia="SimSun"/>
                <w:color w:val="000000"/>
                <w:lang w:eastAsia="zh-CN" w:bidi="ar"/>
              </w:rPr>
              <w:t>164,00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3524327">
            <w:pPr>
              <w:jc w:val="center"/>
              <w:textAlignment w:val="bottom"/>
              <w:rPr>
                <w:rFonts w:eastAsia="SimSun"/>
                <w:color w:val="000000"/>
                <w:lang w:eastAsia="zh-CN" w:bidi="ar"/>
              </w:rPr>
            </w:pPr>
            <w:r>
              <w:rPr>
                <w:rFonts w:eastAsia="SimSun"/>
                <w:color w:val="000000"/>
                <w:lang w:eastAsia="zh-CN" w:bidi="ar"/>
              </w:rPr>
              <w:t>41,10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55CA767">
            <w:pPr>
              <w:jc w:val="center"/>
              <w:textAlignment w:val="bottom"/>
              <w:rPr>
                <w:rFonts w:eastAsia="SimSun"/>
                <w:color w:val="000000"/>
                <w:lang w:eastAsia="zh-CN" w:bidi="ar"/>
              </w:rPr>
            </w:pPr>
            <w:r>
              <w:rPr>
                <w:rFonts w:eastAsia="SimSun"/>
                <w:color w:val="000000"/>
                <w:lang w:eastAsia="zh-CN" w:bidi="ar"/>
              </w:rPr>
              <w:t>87,17</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34FD132">
            <w:pPr>
              <w:jc w:val="center"/>
              <w:textAlignment w:val="bottom"/>
              <w:rPr>
                <w:rFonts w:eastAsia="SimSun"/>
                <w:color w:val="000000"/>
                <w:lang w:eastAsia="zh-CN" w:bidi="ar"/>
              </w:rPr>
            </w:pPr>
            <w:r>
              <w:rPr>
                <w:rFonts w:eastAsia="SimSun"/>
                <w:color w:val="000000"/>
                <w:lang w:eastAsia="zh-CN" w:bidi="ar"/>
              </w:rPr>
              <w:t>348.680,00</w:t>
            </w:r>
          </w:p>
        </w:tc>
      </w:tr>
      <w:tr w14:paraId="0DBB1AEF">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B945C88">
            <w:pPr>
              <w:jc w:val="center"/>
              <w:textAlignment w:val="bottom"/>
              <w:rPr>
                <w:rFonts w:eastAsia="SimSun"/>
                <w:b/>
                <w:bCs/>
                <w:lang w:eastAsia="zh-CN" w:bidi="ar"/>
              </w:rPr>
            </w:pPr>
            <w:r>
              <w:rPr>
                <w:b/>
                <w:bCs/>
                <w:lang w:eastAsia="zh-CN" w:bidi="ar"/>
              </w:rPr>
              <w:t>5</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70291C3E">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6018DD4">
            <w:pPr>
              <w:jc w:val="center"/>
              <w:textAlignment w:val="bottom"/>
              <w:rPr>
                <w:rFonts w:eastAsia="SimSun"/>
                <w:b/>
                <w:bCs/>
                <w:kern w:val="3"/>
                <w:lang w:eastAsia="zh-CN" w:bidi="hi-IN"/>
              </w:rPr>
            </w:pPr>
            <w:r>
              <w:rPr>
                <w:b/>
                <w:bCs/>
                <w:kern w:val="3"/>
                <w:lang w:eastAsia="hi-IN" w:bidi="hi-IN"/>
              </w:rPr>
              <w:t>1600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4F86356A">
            <w:pPr>
              <w:jc w:val="both"/>
            </w:pPr>
            <w:r>
              <w:rPr>
                <w:b/>
                <w:bCs/>
              </w:rPr>
              <w:t>SUPLEMENTO ALIMENTAR</w:t>
            </w:r>
            <w:r>
              <w:t xml:space="preserve"> para situações metabólicas especiais, formulado para estado de tolerância anormal à glicose, especialmente para pessoas com diabetes. É formulado com um sistema de carboidratos de lenta absorção, que ajuda no controle da glicemia. É uma formula normocalórica e hiperproteica. Isento de lactose, sacarose e glúten.</w:t>
            </w:r>
          </w:p>
          <w:p w14:paraId="7128899D">
            <w:pPr>
              <w:jc w:val="both"/>
            </w:pPr>
            <w:r>
              <w:rPr>
                <w:b/>
              </w:rPr>
              <w:t xml:space="preserve">Apresentação: </w:t>
            </w:r>
            <w:r>
              <w:t>latas contendo 400g, no sabor baunilha, com validade de 75% na data de entrega.</w:t>
            </w:r>
          </w:p>
          <w:p w14:paraId="1BE094CA">
            <w:pPr>
              <w:jc w:val="both"/>
              <w:rPr>
                <w:rFonts w:eastAsia="SimSun"/>
                <w:b/>
                <w:kern w:val="3"/>
                <w:lang w:eastAsia="zh-CN" w:bidi="hi-IN"/>
              </w:rPr>
            </w:pPr>
            <w:r>
              <w:rPr>
                <w:b/>
              </w:rPr>
              <w:t>Marca pré-aprovada: Glucerma; HipoCarb, Diamax</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2102A3D">
            <w:pPr>
              <w:jc w:val="center"/>
              <w:textAlignment w:val="bottom"/>
              <w:rPr>
                <w:rFonts w:eastAsia="SimSun"/>
                <w:color w:val="000000"/>
                <w:lang w:eastAsia="zh-CN" w:bidi="ar"/>
              </w:rPr>
            </w:pPr>
            <w:r>
              <w:rPr>
                <w:rFonts w:eastAsia="SimSun"/>
                <w:color w:val="000000"/>
                <w:lang w:eastAsia="zh-CN" w:bidi="ar"/>
              </w:rPr>
              <w:t>618256</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A33921A">
            <w:pPr>
              <w:jc w:val="center"/>
              <w:textAlignment w:val="bottom"/>
              <w:rPr>
                <w:rFonts w:eastAsia="SimSun"/>
                <w:color w:val="000000"/>
                <w:lang w:eastAsia="zh-CN" w:bidi="ar"/>
              </w:rPr>
            </w:pPr>
            <w:r>
              <w:rPr>
                <w:rFonts w:eastAsia="SimSun"/>
                <w:color w:val="000000"/>
                <w:lang w:eastAsia="zh-CN" w:bidi="ar"/>
              </w:rPr>
              <w:t>79,00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7D90A30">
            <w:pPr>
              <w:jc w:val="center"/>
              <w:textAlignment w:val="bottom"/>
              <w:rPr>
                <w:rFonts w:eastAsia="SimSun"/>
                <w:color w:val="000000"/>
                <w:lang w:eastAsia="zh-CN" w:bidi="ar"/>
              </w:rPr>
            </w:pPr>
            <w:r>
              <w:rPr>
                <w:rFonts w:eastAsia="SimSun"/>
                <w:color w:val="000000"/>
                <w:lang w:eastAsia="zh-CN" w:bidi="ar"/>
              </w:rPr>
              <w:t>105,77</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55D0A38">
            <w:pPr>
              <w:jc w:val="center"/>
              <w:textAlignment w:val="bottom"/>
              <w:rPr>
                <w:rFonts w:eastAsia="SimSun"/>
                <w:color w:val="000000"/>
                <w:lang w:eastAsia="zh-CN" w:bidi="ar"/>
              </w:rPr>
            </w:pPr>
            <w:r>
              <w:rPr>
                <w:rFonts w:eastAsia="SimSun"/>
                <w:color w:val="000000"/>
                <w:lang w:eastAsia="zh-CN" w:bidi="ar"/>
              </w:rPr>
              <w:t>74,90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A02096A">
            <w:pPr>
              <w:jc w:val="center"/>
              <w:textAlignment w:val="bottom"/>
              <w:rPr>
                <w:rFonts w:eastAsia="SimSun"/>
                <w:color w:val="000000"/>
                <w:lang w:eastAsia="zh-CN" w:bidi="ar"/>
              </w:rPr>
            </w:pPr>
            <w:r>
              <w:rPr>
                <w:rFonts w:eastAsia="SimSun"/>
                <w:color w:val="000000"/>
                <w:lang w:eastAsia="zh-CN" w:bidi="ar"/>
              </w:rPr>
              <w:t>79,00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50AD83E">
            <w:pPr>
              <w:jc w:val="center"/>
              <w:textAlignment w:val="bottom"/>
              <w:rPr>
                <w:rFonts w:eastAsia="SimSun"/>
                <w:color w:val="000000"/>
                <w:lang w:eastAsia="zh-CN" w:bidi="ar"/>
              </w:rPr>
            </w:pPr>
            <w:r>
              <w:rPr>
                <w:rFonts w:eastAsia="SimSun"/>
                <w:color w:val="000000"/>
                <w:lang w:eastAsia="zh-CN" w:bidi="ar"/>
              </w:rPr>
              <w:t>126.400,00</w:t>
            </w:r>
          </w:p>
        </w:tc>
      </w:tr>
      <w:tr w14:paraId="6AC78DE8">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AD08755">
            <w:pPr>
              <w:jc w:val="center"/>
              <w:textAlignment w:val="bottom"/>
              <w:rPr>
                <w:rFonts w:eastAsia="SimSun"/>
                <w:b/>
                <w:bCs/>
                <w:lang w:eastAsia="zh-CN" w:bidi="ar"/>
              </w:rPr>
            </w:pPr>
            <w:r>
              <w:rPr>
                <w:b/>
                <w:bCs/>
                <w:lang w:eastAsia="zh-CN" w:bidi="ar"/>
              </w:rPr>
              <w:t>6</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2604963A">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0E6AEDE">
            <w:pPr>
              <w:jc w:val="center"/>
              <w:textAlignment w:val="bottom"/>
              <w:rPr>
                <w:rFonts w:eastAsia="SimSun"/>
                <w:b/>
                <w:bCs/>
                <w:kern w:val="3"/>
                <w:lang w:eastAsia="zh-CN" w:bidi="hi-IN"/>
              </w:rPr>
            </w:pPr>
            <w:r>
              <w:rPr>
                <w:b/>
                <w:bCs/>
                <w:kern w:val="3"/>
                <w:lang w:eastAsia="hi-IN" w:bidi="hi-IN"/>
              </w:rPr>
              <w:t>800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3AD7B382">
            <w:pPr>
              <w:jc w:val="both"/>
            </w:pPr>
            <w:r>
              <w:rPr>
                <w:b/>
                <w:bCs/>
              </w:rPr>
              <w:t>FÓRMULA INFANTIL</w:t>
            </w:r>
            <w:r>
              <w:t xml:space="preserve"> de partida, para recém-nascidos pré-maturos, contendo carboidratos, proteínas e lipídios. Composto por: soro de leite desmineralizado, maltodextrina, leite desnatado, triglicérides de cadeia média, proteína de soro de leite, sais minerais, vitaminas. Isento de glúten.</w:t>
            </w:r>
          </w:p>
          <w:p w14:paraId="2E09FADD">
            <w:pPr>
              <w:jc w:val="both"/>
            </w:pPr>
            <w:r>
              <w:rPr>
                <w:b/>
              </w:rPr>
              <w:t>Apresentação:</w:t>
            </w:r>
            <w:r>
              <w:t xml:space="preserve"> latas contendo 400g, com validade de 75% na data de entrega.</w:t>
            </w:r>
          </w:p>
          <w:p w14:paraId="11EBEE25">
            <w:pPr>
              <w:jc w:val="both"/>
              <w:rPr>
                <w:rFonts w:eastAsia="SimSun"/>
                <w:kern w:val="3"/>
                <w:lang w:eastAsia="zh-CN" w:bidi="hi-IN"/>
              </w:rPr>
            </w:pPr>
            <w:r>
              <w:rPr>
                <w:b/>
              </w:rPr>
              <w:t>Marca pré-aprovada: Pré-Nan; AptamilProexpertPre</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C1539AF">
            <w:pPr>
              <w:jc w:val="center"/>
              <w:textAlignment w:val="bottom"/>
              <w:rPr>
                <w:rFonts w:eastAsia="SimSun"/>
                <w:color w:val="000000"/>
                <w:lang w:eastAsia="zh-CN" w:bidi="ar"/>
              </w:rPr>
            </w:pPr>
            <w:r>
              <w:rPr>
                <w:rFonts w:eastAsia="SimSun"/>
                <w:color w:val="000000"/>
                <w:lang w:eastAsia="zh-CN" w:bidi="ar"/>
              </w:rPr>
              <w:t>404749</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8902E01">
            <w:pPr>
              <w:jc w:val="center"/>
              <w:textAlignment w:val="bottom"/>
              <w:rPr>
                <w:rFonts w:eastAsia="SimSun"/>
                <w:color w:val="000000"/>
                <w:lang w:eastAsia="zh-CN" w:bidi="ar"/>
              </w:rPr>
            </w:pPr>
            <w:r>
              <w:rPr>
                <w:rFonts w:eastAsia="SimSun"/>
                <w:color w:val="000000"/>
                <w:lang w:eastAsia="zh-CN" w:bidi="ar"/>
              </w:rPr>
              <w:t>161,00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A4BE0A8">
            <w:pPr>
              <w:jc w:val="center"/>
              <w:textAlignment w:val="bottom"/>
              <w:rPr>
                <w:rFonts w:eastAsia="SimSun"/>
                <w:color w:val="000000"/>
                <w:lang w:eastAsia="zh-CN" w:bidi="ar"/>
              </w:rPr>
            </w:pPr>
            <w:r>
              <w:rPr>
                <w:rFonts w:eastAsia="SimSun"/>
                <w:color w:val="000000"/>
                <w:lang w:eastAsia="zh-CN" w:bidi="ar"/>
              </w:rPr>
              <w:t>200,99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2D194D0">
            <w:pPr>
              <w:jc w:val="center"/>
              <w:textAlignment w:val="bottom"/>
              <w:rPr>
                <w:rFonts w:eastAsia="SimSun"/>
                <w:color w:val="000000"/>
                <w:lang w:eastAsia="zh-CN" w:bidi="ar"/>
              </w:rPr>
            </w:pPr>
            <w:r>
              <w:rPr>
                <w:rFonts w:eastAsia="SimSun"/>
                <w:color w:val="000000"/>
                <w:lang w:eastAsia="zh-CN" w:bidi="ar"/>
              </w:rPr>
              <w:t>50,00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2D151A9">
            <w:pPr>
              <w:jc w:val="center"/>
              <w:textAlignment w:val="bottom"/>
              <w:rPr>
                <w:rFonts w:eastAsia="SimSun"/>
                <w:color w:val="000000"/>
                <w:lang w:eastAsia="zh-CN" w:bidi="ar"/>
              </w:rPr>
            </w:pPr>
            <w:r>
              <w:rPr>
                <w:rFonts w:eastAsia="SimSun"/>
                <w:color w:val="000000"/>
                <w:lang w:eastAsia="zh-CN" w:bidi="ar"/>
              </w:rPr>
              <w:t>161,00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45676CA">
            <w:pPr>
              <w:jc w:val="center"/>
              <w:textAlignment w:val="bottom"/>
              <w:rPr>
                <w:rFonts w:eastAsia="SimSun"/>
                <w:color w:val="000000"/>
                <w:lang w:eastAsia="zh-CN" w:bidi="ar"/>
              </w:rPr>
            </w:pPr>
            <w:r>
              <w:rPr>
                <w:rFonts w:eastAsia="SimSun"/>
                <w:color w:val="000000"/>
                <w:lang w:eastAsia="zh-CN" w:bidi="ar"/>
              </w:rPr>
              <w:t>128.800,00</w:t>
            </w:r>
          </w:p>
        </w:tc>
      </w:tr>
      <w:tr w14:paraId="0E620E0C">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EA92045">
            <w:pPr>
              <w:jc w:val="center"/>
              <w:textAlignment w:val="bottom"/>
              <w:rPr>
                <w:rFonts w:eastAsia="SimSun"/>
                <w:b/>
                <w:bCs/>
                <w:lang w:eastAsia="zh-CN" w:bidi="ar"/>
              </w:rPr>
            </w:pPr>
            <w:r>
              <w:rPr>
                <w:b/>
                <w:bCs/>
                <w:lang w:eastAsia="zh-CN" w:bidi="ar"/>
              </w:rPr>
              <w:t>7</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1761684C">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80C8B00">
            <w:pPr>
              <w:jc w:val="center"/>
              <w:textAlignment w:val="bottom"/>
              <w:rPr>
                <w:rFonts w:eastAsia="SimSun"/>
                <w:b/>
                <w:bCs/>
                <w:kern w:val="3"/>
                <w:lang w:eastAsia="zh-CN" w:bidi="hi-IN"/>
              </w:rPr>
            </w:pPr>
            <w:r>
              <w:rPr>
                <w:b/>
                <w:bCs/>
                <w:kern w:val="3"/>
                <w:lang w:eastAsia="hi-IN" w:bidi="hi-IN"/>
              </w:rPr>
              <w:t>5200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796BCBC1">
            <w:pPr>
              <w:spacing w:line="360" w:lineRule="auto"/>
              <w:jc w:val="both"/>
            </w:pPr>
            <w:r>
              <w:rPr>
                <w:b/>
                <w:bCs/>
              </w:rPr>
              <w:t>FÓRMULA INFANTIL</w:t>
            </w:r>
            <w:r>
              <w:t xml:space="preserve"> de partida, para lactantes nos primeiros 6 meses de vida. Composta por carboidratos, proteínas e lipídios, possuindo como ingredientes 100% lactose com fonte de carboidratos, concentrado proteico de soro de leite, leite desnatado, sais minerais, vitamina de ácido fólico. Isento de glúten. </w:t>
            </w:r>
          </w:p>
          <w:p w14:paraId="76319013">
            <w:pPr>
              <w:spacing w:line="360" w:lineRule="auto"/>
              <w:jc w:val="both"/>
            </w:pPr>
            <w:r>
              <w:rPr>
                <w:b/>
              </w:rPr>
              <w:t>Apresentação:</w:t>
            </w:r>
            <w:r>
              <w:t xml:space="preserve"> latas contendo 800g, com validade de 75% na data de entrega.</w:t>
            </w:r>
          </w:p>
          <w:p w14:paraId="08CFC19D">
            <w:pPr>
              <w:spacing w:line="360" w:lineRule="auto"/>
              <w:jc w:val="both"/>
              <w:rPr>
                <w:rFonts w:eastAsia="SimSun"/>
                <w:kern w:val="3"/>
                <w:lang w:eastAsia="zh-CN" w:bidi="hi-IN"/>
              </w:rPr>
            </w:pPr>
            <w:r>
              <w:rPr>
                <w:b/>
              </w:rPr>
              <w:t>Marca pré-aprovada: Nan Comfort 1; Aptamil Premium 1</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773FDA0">
            <w:pPr>
              <w:jc w:val="center"/>
              <w:textAlignment w:val="bottom"/>
              <w:rPr>
                <w:rFonts w:eastAsia="SimSun"/>
                <w:color w:val="000000"/>
                <w:lang w:eastAsia="zh-CN" w:bidi="ar"/>
              </w:rPr>
            </w:pPr>
            <w:r>
              <w:rPr>
                <w:rFonts w:eastAsia="SimSun"/>
                <w:color w:val="000000"/>
                <w:lang w:eastAsia="zh-CN" w:bidi="ar"/>
              </w:rPr>
              <w:t>602630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24D689B">
            <w:pPr>
              <w:jc w:val="center"/>
              <w:textAlignment w:val="bottom"/>
              <w:rPr>
                <w:rFonts w:eastAsia="SimSun"/>
                <w:color w:val="000000"/>
                <w:lang w:eastAsia="zh-CN" w:bidi="ar"/>
              </w:rPr>
            </w:pPr>
            <w:r>
              <w:rPr>
                <w:rFonts w:eastAsia="SimSun"/>
                <w:color w:val="000000"/>
                <w:lang w:eastAsia="zh-CN" w:bidi="ar"/>
              </w:rPr>
              <w:t>49,88</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8B21D82">
            <w:pPr>
              <w:jc w:val="center"/>
              <w:textAlignment w:val="bottom"/>
              <w:rPr>
                <w:rFonts w:eastAsia="SimSun"/>
                <w:color w:val="000000"/>
                <w:lang w:eastAsia="zh-CN" w:bidi="ar"/>
              </w:rPr>
            </w:pPr>
            <w:r>
              <w:rPr>
                <w:rFonts w:eastAsia="SimSun"/>
                <w:color w:val="000000"/>
                <w:lang w:eastAsia="zh-CN" w:bidi="ar"/>
              </w:rPr>
              <w:t>83,99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FE77AF2">
            <w:pPr>
              <w:jc w:val="center"/>
              <w:textAlignment w:val="bottom"/>
              <w:rPr>
                <w:rFonts w:eastAsia="SimSun"/>
                <w:color w:val="000000"/>
                <w:lang w:eastAsia="zh-CN" w:bidi="ar"/>
              </w:rPr>
            </w:pPr>
            <w:r>
              <w:rPr>
                <w:rFonts w:eastAsia="SimSun"/>
                <w:color w:val="000000"/>
                <w:lang w:eastAsia="zh-CN" w:bidi="ar"/>
              </w:rPr>
              <w:t>52,45</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70076C7">
            <w:pPr>
              <w:jc w:val="center"/>
              <w:textAlignment w:val="bottom"/>
              <w:rPr>
                <w:rFonts w:eastAsia="SimSun"/>
                <w:color w:val="000000"/>
                <w:lang w:eastAsia="zh-CN" w:bidi="ar"/>
              </w:rPr>
            </w:pPr>
            <w:r>
              <w:rPr>
                <w:rFonts w:eastAsia="SimSun"/>
                <w:color w:val="000000"/>
                <w:lang w:eastAsia="zh-CN" w:bidi="ar"/>
              </w:rPr>
              <w:t>52,45</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B7EA8D3">
            <w:pPr>
              <w:jc w:val="center"/>
              <w:textAlignment w:val="bottom"/>
              <w:rPr>
                <w:rFonts w:eastAsia="SimSun"/>
                <w:color w:val="000000"/>
                <w:lang w:eastAsia="zh-CN" w:bidi="ar"/>
              </w:rPr>
            </w:pPr>
            <w:r>
              <w:rPr>
                <w:rFonts w:eastAsia="SimSun"/>
                <w:color w:val="000000"/>
                <w:lang w:eastAsia="zh-CN" w:bidi="ar"/>
              </w:rPr>
              <w:t>272.740,00</w:t>
            </w:r>
          </w:p>
        </w:tc>
      </w:tr>
      <w:tr w14:paraId="5D06EF5F">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59B551F">
            <w:pPr>
              <w:jc w:val="center"/>
              <w:textAlignment w:val="bottom"/>
              <w:rPr>
                <w:rFonts w:eastAsia="SimSun"/>
                <w:b/>
                <w:bCs/>
                <w:lang w:eastAsia="zh-CN" w:bidi="ar"/>
              </w:rPr>
            </w:pPr>
            <w:r>
              <w:rPr>
                <w:b/>
                <w:bCs/>
                <w:lang w:eastAsia="zh-CN" w:bidi="ar"/>
              </w:rPr>
              <w:t>8</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1AEFA409">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CC17D6B">
            <w:pPr>
              <w:jc w:val="center"/>
              <w:textAlignment w:val="bottom"/>
              <w:rPr>
                <w:rFonts w:eastAsia="SimSun"/>
                <w:b/>
                <w:bCs/>
                <w:kern w:val="3"/>
                <w:lang w:eastAsia="zh-CN" w:bidi="hi-IN"/>
              </w:rPr>
            </w:pPr>
            <w:r>
              <w:rPr>
                <w:b/>
                <w:bCs/>
                <w:kern w:val="3"/>
                <w:lang w:eastAsia="hi-IN" w:bidi="hi-IN"/>
              </w:rPr>
              <w:t>5200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702CAEA0">
            <w:pPr>
              <w:jc w:val="both"/>
            </w:pPr>
            <w:r>
              <w:rPr>
                <w:b/>
                <w:bCs/>
              </w:rPr>
              <w:t>FÓRMULA INFANTIL</w:t>
            </w:r>
            <w:r>
              <w:t xml:space="preserve"> de partida, para lactantes após 6 meses de vida. Composta por carboidratos, proteínas e lipídios, possuindo como ingredientes 100% lactose com fonte de carboidratos, concentrado proteico de soro de leite, leite desnatado, sais minerais, vitamina de ácido fólico. Isento de glúten. </w:t>
            </w:r>
          </w:p>
          <w:p w14:paraId="7D45E218">
            <w:pPr>
              <w:jc w:val="both"/>
            </w:pPr>
            <w:r>
              <w:rPr>
                <w:b/>
              </w:rPr>
              <w:t>Apresentação:</w:t>
            </w:r>
            <w:r>
              <w:t xml:space="preserve"> latas contendo 800g, com validade de 75% na data de entrega.</w:t>
            </w:r>
          </w:p>
          <w:p w14:paraId="7F4B46F1">
            <w:pPr>
              <w:jc w:val="both"/>
              <w:rPr>
                <w:rFonts w:eastAsia="SimSun"/>
                <w:kern w:val="3"/>
                <w:lang w:eastAsia="zh-CN" w:bidi="hi-IN"/>
              </w:rPr>
            </w:pPr>
            <w:r>
              <w:rPr>
                <w:b/>
              </w:rPr>
              <w:t>Marca pré-aprovada: Nan Comfort 2; Aptamil Premium 2</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1C2EAFA">
            <w:pPr>
              <w:jc w:val="center"/>
              <w:textAlignment w:val="bottom"/>
              <w:rPr>
                <w:rFonts w:eastAsia="SimSun"/>
                <w:color w:val="000000"/>
                <w:lang w:eastAsia="zh-CN" w:bidi="ar"/>
              </w:rPr>
            </w:pPr>
            <w:r>
              <w:rPr>
                <w:rFonts w:eastAsia="SimSun"/>
                <w:color w:val="000000"/>
                <w:lang w:eastAsia="zh-CN" w:bidi="ar"/>
              </w:rPr>
              <w:t>453663</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08B6297">
            <w:pPr>
              <w:jc w:val="center"/>
              <w:textAlignment w:val="bottom"/>
              <w:rPr>
                <w:rFonts w:eastAsia="SimSun"/>
                <w:color w:val="000000"/>
                <w:lang w:eastAsia="zh-CN" w:bidi="ar"/>
              </w:rPr>
            </w:pPr>
            <w:r>
              <w:rPr>
                <w:rFonts w:eastAsia="SimSun"/>
                <w:color w:val="000000"/>
                <w:lang w:eastAsia="zh-CN" w:bidi="ar"/>
              </w:rPr>
              <w:t>56,00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3218A86">
            <w:pPr>
              <w:jc w:val="center"/>
              <w:textAlignment w:val="bottom"/>
              <w:rPr>
                <w:rFonts w:eastAsia="SimSun"/>
                <w:color w:val="000000"/>
                <w:lang w:eastAsia="zh-CN" w:bidi="ar"/>
              </w:rPr>
            </w:pPr>
            <w:r>
              <w:rPr>
                <w:rFonts w:eastAsia="SimSun"/>
                <w:color w:val="000000"/>
                <w:lang w:eastAsia="zh-CN" w:bidi="ar"/>
              </w:rPr>
              <w:t>89,99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E8BD1BD">
            <w:pPr>
              <w:jc w:val="center"/>
              <w:textAlignment w:val="bottom"/>
              <w:rPr>
                <w:rFonts w:eastAsia="SimSun"/>
                <w:color w:val="000000"/>
                <w:lang w:eastAsia="zh-CN" w:bidi="ar"/>
              </w:rPr>
            </w:pPr>
            <w:r>
              <w:rPr>
                <w:rFonts w:eastAsia="SimSun"/>
                <w:color w:val="000000"/>
                <w:lang w:eastAsia="zh-CN" w:bidi="ar"/>
              </w:rPr>
              <w:t>24,00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F9C27C0">
            <w:pPr>
              <w:jc w:val="center"/>
              <w:textAlignment w:val="bottom"/>
              <w:rPr>
                <w:rFonts w:eastAsia="SimSun"/>
                <w:color w:val="000000"/>
                <w:lang w:eastAsia="zh-CN" w:bidi="ar"/>
              </w:rPr>
            </w:pPr>
            <w:r>
              <w:rPr>
                <w:rFonts w:eastAsia="SimSun"/>
                <w:color w:val="000000"/>
                <w:lang w:eastAsia="zh-CN" w:bidi="ar"/>
              </w:rPr>
              <w:t>56,00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9A14BAE">
            <w:pPr>
              <w:jc w:val="center"/>
              <w:textAlignment w:val="bottom"/>
              <w:rPr>
                <w:rFonts w:eastAsia="SimSun"/>
                <w:color w:val="000000"/>
                <w:lang w:eastAsia="zh-CN" w:bidi="ar"/>
              </w:rPr>
            </w:pPr>
            <w:r>
              <w:rPr>
                <w:rFonts w:eastAsia="SimSun"/>
                <w:color w:val="000000"/>
                <w:lang w:eastAsia="zh-CN" w:bidi="ar"/>
              </w:rPr>
              <w:t>291.200,00</w:t>
            </w:r>
          </w:p>
        </w:tc>
      </w:tr>
      <w:tr w14:paraId="5B9FF76C">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3E5838C">
            <w:pPr>
              <w:jc w:val="center"/>
              <w:textAlignment w:val="bottom"/>
              <w:rPr>
                <w:rFonts w:eastAsia="SimSun"/>
                <w:b/>
                <w:bCs/>
                <w:lang w:eastAsia="zh-CN" w:bidi="ar"/>
              </w:rPr>
            </w:pPr>
            <w:r>
              <w:rPr>
                <w:b/>
                <w:bCs/>
                <w:lang w:eastAsia="zh-CN" w:bidi="ar"/>
              </w:rPr>
              <w:t>9</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551F03B7">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806ABDD">
            <w:pPr>
              <w:jc w:val="center"/>
              <w:textAlignment w:val="bottom"/>
              <w:rPr>
                <w:rFonts w:eastAsia="SimSun"/>
                <w:b/>
                <w:bCs/>
                <w:kern w:val="3"/>
                <w:lang w:eastAsia="zh-CN" w:bidi="hi-IN"/>
              </w:rPr>
            </w:pPr>
            <w:r>
              <w:rPr>
                <w:b/>
                <w:bCs/>
                <w:kern w:val="3"/>
                <w:lang w:eastAsia="hi-IN" w:bidi="hi-IN"/>
              </w:rPr>
              <w:t>4400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306C32B0">
            <w:pPr>
              <w:jc w:val="both"/>
            </w:pPr>
            <w:r>
              <w:rPr>
                <w:b/>
                <w:bCs/>
              </w:rPr>
              <w:t>FÓRMULA INFANTIL</w:t>
            </w:r>
            <w:r>
              <w:t xml:space="preserve"> de partida, para lactantes após 12 meses de vida. Composta por carboidratos, proteínas e lipídios, possuindo como ingredientes 100% lactose com fonte de carboidratos, concentrado proteico de soro de leite, leite desnatado, sais minerais, vitamina de ácido fólico. Isento de glúten. </w:t>
            </w:r>
          </w:p>
          <w:p w14:paraId="015F3733">
            <w:pPr>
              <w:jc w:val="both"/>
            </w:pPr>
            <w:r>
              <w:rPr>
                <w:b/>
              </w:rPr>
              <w:t>Apresentação:</w:t>
            </w:r>
            <w:r>
              <w:t xml:space="preserve"> latas contendo 800g, com validade de 75% na data de entrega.</w:t>
            </w:r>
          </w:p>
          <w:p w14:paraId="058E633B">
            <w:pPr>
              <w:jc w:val="both"/>
              <w:rPr>
                <w:rFonts w:eastAsia="SimSun"/>
                <w:kern w:val="3"/>
                <w:lang w:eastAsia="zh-CN" w:bidi="hi-IN"/>
              </w:rPr>
            </w:pPr>
            <w:r>
              <w:rPr>
                <w:b/>
              </w:rPr>
              <w:t>Marca pré-aprovada: Nan Comfort 3; Aptamil Premium 3; Nestonutri</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A1B0249">
            <w:pPr>
              <w:jc w:val="center"/>
              <w:textAlignment w:val="bottom"/>
              <w:rPr>
                <w:rFonts w:eastAsia="SimSun"/>
                <w:color w:val="000000"/>
                <w:lang w:eastAsia="zh-CN" w:bidi="ar"/>
              </w:rPr>
            </w:pPr>
            <w:r>
              <w:rPr>
                <w:rFonts w:eastAsia="SimSun"/>
                <w:color w:val="000000"/>
                <w:lang w:eastAsia="zh-CN" w:bidi="ar"/>
              </w:rPr>
              <w:t>437367</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5619C3B">
            <w:pPr>
              <w:jc w:val="center"/>
              <w:textAlignment w:val="bottom"/>
              <w:rPr>
                <w:rFonts w:eastAsia="SimSun"/>
                <w:color w:val="000000"/>
                <w:lang w:eastAsia="zh-CN" w:bidi="ar"/>
              </w:rPr>
            </w:pPr>
            <w:r>
              <w:rPr>
                <w:rFonts w:eastAsia="SimSun"/>
                <w:color w:val="000000"/>
                <w:lang w:eastAsia="zh-CN" w:bidi="ar"/>
              </w:rPr>
              <w:t>68,00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08328A0">
            <w:pPr>
              <w:jc w:val="center"/>
              <w:textAlignment w:val="bottom"/>
              <w:rPr>
                <w:rFonts w:eastAsia="SimSun"/>
                <w:color w:val="000000"/>
                <w:lang w:eastAsia="zh-CN" w:bidi="ar"/>
              </w:rPr>
            </w:pPr>
            <w:r>
              <w:rPr>
                <w:rFonts w:eastAsia="SimSun"/>
                <w:color w:val="000000"/>
                <w:lang w:eastAsia="zh-CN" w:bidi="ar"/>
              </w:rPr>
              <w:t>82,48</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E54F153">
            <w:pPr>
              <w:jc w:val="center"/>
              <w:textAlignment w:val="bottom"/>
              <w:rPr>
                <w:rFonts w:eastAsia="SimSun"/>
                <w:color w:val="000000"/>
                <w:lang w:eastAsia="zh-CN" w:bidi="ar"/>
              </w:rPr>
            </w:pPr>
            <w:r>
              <w:rPr>
                <w:rFonts w:eastAsia="SimSun"/>
                <w:color w:val="000000"/>
                <w:lang w:eastAsia="zh-CN" w:bidi="ar"/>
              </w:rPr>
              <w:t>44,00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92E19D4">
            <w:pPr>
              <w:jc w:val="center"/>
              <w:textAlignment w:val="bottom"/>
              <w:rPr>
                <w:rFonts w:eastAsia="SimSun"/>
                <w:color w:val="000000"/>
                <w:lang w:eastAsia="zh-CN" w:bidi="ar"/>
              </w:rPr>
            </w:pPr>
            <w:r>
              <w:rPr>
                <w:rFonts w:eastAsia="SimSun"/>
                <w:color w:val="000000"/>
                <w:lang w:eastAsia="zh-CN" w:bidi="ar"/>
              </w:rPr>
              <w:t>68,00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F234D8B">
            <w:pPr>
              <w:jc w:val="center"/>
              <w:textAlignment w:val="bottom"/>
              <w:rPr>
                <w:rFonts w:eastAsia="SimSun"/>
                <w:color w:val="000000"/>
                <w:lang w:eastAsia="zh-CN" w:bidi="ar"/>
              </w:rPr>
            </w:pPr>
            <w:r>
              <w:rPr>
                <w:rFonts w:eastAsia="SimSun"/>
                <w:color w:val="000000"/>
                <w:lang w:eastAsia="zh-CN" w:bidi="ar"/>
              </w:rPr>
              <w:t>299.200,00</w:t>
            </w:r>
          </w:p>
        </w:tc>
      </w:tr>
      <w:tr w14:paraId="11BDE636">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70B0145">
            <w:pPr>
              <w:jc w:val="center"/>
              <w:textAlignment w:val="bottom"/>
              <w:rPr>
                <w:rFonts w:eastAsia="SimSun"/>
                <w:b/>
                <w:bCs/>
                <w:lang w:eastAsia="zh-CN" w:bidi="ar"/>
              </w:rPr>
            </w:pPr>
            <w:r>
              <w:rPr>
                <w:b/>
                <w:bCs/>
                <w:lang w:eastAsia="zh-CN" w:bidi="ar"/>
              </w:rPr>
              <w:t>10</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7523D21D">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5255746">
            <w:pPr>
              <w:jc w:val="center"/>
              <w:textAlignment w:val="bottom"/>
              <w:rPr>
                <w:rFonts w:eastAsia="SimSun"/>
                <w:b/>
                <w:bCs/>
                <w:kern w:val="3"/>
                <w:lang w:eastAsia="zh-CN" w:bidi="hi-IN"/>
              </w:rPr>
            </w:pPr>
            <w:r>
              <w:rPr>
                <w:b/>
                <w:bCs/>
                <w:kern w:val="3"/>
                <w:lang w:eastAsia="hi-IN" w:bidi="hi-IN"/>
              </w:rPr>
              <w:t>2000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79657FD6">
            <w:pPr>
              <w:jc w:val="both"/>
            </w:pPr>
            <w:r>
              <w:rPr>
                <w:b/>
                <w:bCs/>
              </w:rPr>
              <w:t>FÓRMULA INFANTIL</w:t>
            </w:r>
            <w:r>
              <w:t xml:space="preserve"> a base de soja, indicada para lactantes a partir de 6 meses, com alergia a proteína do leite de vaca (APLV).</w:t>
            </w:r>
          </w:p>
          <w:p w14:paraId="7E0552F8">
            <w:pPr>
              <w:jc w:val="both"/>
            </w:pPr>
            <w:r>
              <w:rPr>
                <w:b/>
              </w:rPr>
              <w:t>Apresentação:</w:t>
            </w:r>
            <w:r>
              <w:t xml:space="preserve"> latas contendo 400g, com validade de 24 meses a contar da data da entrega.</w:t>
            </w:r>
          </w:p>
          <w:p w14:paraId="6743E758">
            <w:pPr>
              <w:jc w:val="both"/>
              <w:rPr>
                <w:rFonts w:eastAsia="SimSun"/>
                <w:kern w:val="3"/>
                <w:lang w:eastAsia="zh-CN" w:bidi="hi-IN"/>
              </w:rPr>
            </w:pPr>
            <w:r>
              <w:rPr>
                <w:b/>
              </w:rPr>
              <w:t xml:space="preserve">Marca pré-aprovada: Nan Science Pro SL; Aptamil Soja </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53A9F9D">
            <w:pPr>
              <w:jc w:val="center"/>
              <w:textAlignment w:val="bottom"/>
              <w:rPr>
                <w:rFonts w:eastAsia="SimSun"/>
                <w:color w:val="000000"/>
                <w:lang w:eastAsia="zh-CN" w:bidi="ar"/>
              </w:rPr>
            </w:pPr>
            <w:r>
              <w:rPr>
                <w:rFonts w:eastAsia="SimSun"/>
                <w:color w:val="000000"/>
                <w:lang w:eastAsia="zh-CN" w:bidi="ar"/>
              </w:rPr>
              <w:t>442836</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329D18">
            <w:pPr>
              <w:jc w:val="center"/>
              <w:textAlignment w:val="bottom"/>
              <w:rPr>
                <w:rFonts w:eastAsia="SimSun"/>
                <w:color w:val="000000"/>
                <w:lang w:eastAsia="zh-CN" w:bidi="ar"/>
              </w:rPr>
            </w:pPr>
            <w:r>
              <w:rPr>
                <w:rFonts w:eastAsia="SimSun"/>
                <w:color w:val="000000"/>
                <w:lang w:eastAsia="zh-CN" w:bidi="ar"/>
              </w:rPr>
              <w:t>79,00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22F1885">
            <w:pPr>
              <w:jc w:val="center"/>
              <w:textAlignment w:val="bottom"/>
              <w:rPr>
                <w:rFonts w:eastAsia="SimSun"/>
                <w:color w:val="000000"/>
                <w:lang w:eastAsia="zh-CN" w:bidi="ar"/>
              </w:rPr>
            </w:pPr>
            <w:r>
              <w:rPr>
                <w:rFonts w:eastAsia="SimSun"/>
                <w:color w:val="000000"/>
                <w:lang w:eastAsia="zh-CN" w:bidi="ar"/>
              </w:rPr>
              <w:t>93,99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DFAE434">
            <w:pPr>
              <w:jc w:val="center"/>
              <w:textAlignment w:val="bottom"/>
              <w:rPr>
                <w:rFonts w:eastAsia="SimSun"/>
                <w:color w:val="000000"/>
                <w:lang w:eastAsia="zh-CN" w:bidi="ar"/>
              </w:rPr>
            </w:pPr>
            <w:r>
              <w:rPr>
                <w:rFonts w:eastAsia="SimSun"/>
                <w:color w:val="000000"/>
                <w:lang w:eastAsia="zh-CN" w:bidi="ar"/>
              </w:rPr>
              <w:t>68,90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965B5ED">
            <w:pPr>
              <w:jc w:val="center"/>
              <w:textAlignment w:val="bottom"/>
              <w:rPr>
                <w:rFonts w:eastAsia="SimSun"/>
                <w:color w:val="000000"/>
                <w:lang w:eastAsia="zh-CN" w:bidi="ar"/>
              </w:rPr>
            </w:pPr>
            <w:r>
              <w:rPr>
                <w:rFonts w:eastAsia="SimSun"/>
                <w:color w:val="000000"/>
                <w:lang w:eastAsia="zh-CN" w:bidi="ar"/>
              </w:rPr>
              <w:t>79,00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48DA9DC">
            <w:pPr>
              <w:jc w:val="center"/>
              <w:textAlignment w:val="bottom"/>
              <w:rPr>
                <w:rFonts w:eastAsia="SimSun"/>
                <w:color w:val="000000"/>
                <w:lang w:eastAsia="zh-CN" w:bidi="ar"/>
              </w:rPr>
            </w:pPr>
            <w:r>
              <w:rPr>
                <w:rFonts w:eastAsia="SimSun"/>
                <w:color w:val="000000"/>
                <w:lang w:eastAsia="zh-CN" w:bidi="ar"/>
              </w:rPr>
              <w:t>158.000,00</w:t>
            </w:r>
          </w:p>
        </w:tc>
      </w:tr>
      <w:tr w14:paraId="70A999B4">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3DCBCA7">
            <w:pPr>
              <w:jc w:val="center"/>
              <w:textAlignment w:val="bottom"/>
              <w:rPr>
                <w:rFonts w:eastAsia="SimSun"/>
                <w:b/>
                <w:bCs/>
                <w:lang w:eastAsia="zh-CN" w:bidi="ar"/>
              </w:rPr>
            </w:pPr>
            <w:r>
              <w:rPr>
                <w:b/>
                <w:bCs/>
                <w:lang w:eastAsia="zh-CN" w:bidi="ar"/>
              </w:rPr>
              <w:t>11</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0B0CF808">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9579091">
            <w:pPr>
              <w:jc w:val="center"/>
              <w:textAlignment w:val="bottom"/>
              <w:rPr>
                <w:b/>
                <w:bCs/>
                <w:kern w:val="3"/>
                <w:lang w:eastAsia="zh-CN" w:bidi="hi-IN"/>
              </w:rPr>
            </w:pPr>
            <w:r>
              <w:rPr>
                <w:b/>
                <w:bCs/>
                <w:kern w:val="3"/>
                <w:lang w:eastAsia="hi-IN" w:bidi="hi-IN"/>
              </w:rPr>
              <w:t>2000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43B1BB9C">
            <w:pPr>
              <w:jc w:val="both"/>
            </w:pPr>
            <w:r>
              <w:rPr>
                <w:b/>
                <w:bCs/>
              </w:rPr>
              <w:t xml:space="preserve">FÓRMULA INFANTIL </w:t>
            </w:r>
            <w:r>
              <w:t>especial isenta de lactose para a satisfação das necessidades ntricionais dos lactentes, dietoterápicas específicas com restrição de lactose</w:t>
            </w:r>
          </w:p>
          <w:p w14:paraId="506CE687">
            <w:pPr>
              <w:jc w:val="both"/>
            </w:pPr>
            <w:r>
              <w:rPr>
                <w:b/>
                <w:bCs/>
              </w:rPr>
              <w:t xml:space="preserve">Apresentação: </w:t>
            </w:r>
            <w:r>
              <w:t>latas contendo 400 g, com validade mínima de 75% a contar da data da entrega</w:t>
            </w:r>
          </w:p>
          <w:p w14:paraId="379B4ADE">
            <w:pPr>
              <w:jc w:val="both"/>
              <w:rPr>
                <w:b/>
                <w:bCs/>
                <w:lang w:eastAsia="zh-CN"/>
              </w:rPr>
            </w:pPr>
            <w:r>
              <w:rPr>
                <w:b/>
                <w:bCs/>
              </w:rPr>
              <w:t xml:space="preserve">Marcas p´re-aprovadas: </w:t>
            </w:r>
            <w:r>
              <w:t>Aptamil SL, Proexpert</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63BB3F8">
            <w:pPr>
              <w:jc w:val="center"/>
              <w:textAlignment w:val="bottom"/>
              <w:rPr>
                <w:rFonts w:eastAsia="SimSun"/>
                <w:color w:val="000000"/>
                <w:lang w:eastAsia="zh-CN" w:bidi="ar"/>
              </w:rPr>
            </w:pPr>
            <w:r>
              <w:rPr>
                <w:rFonts w:eastAsia="SimSun"/>
                <w:color w:val="000000"/>
                <w:lang w:eastAsia="zh-CN" w:bidi="ar"/>
              </w:rPr>
              <w:t>617809</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E0EDA28">
            <w:pPr>
              <w:jc w:val="center"/>
              <w:textAlignment w:val="bottom"/>
              <w:rPr>
                <w:rFonts w:eastAsia="SimSun"/>
                <w:color w:val="000000"/>
                <w:lang w:eastAsia="zh-CN" w:bidi="ar"/>
              </w:rPr>
            </w:pPr>
            <w:r>
              <w:rPr>
                <w:rFonts w:eastAsia="SimSun"/>
                <w:color w:val="000000"/>
                <w:lang w:eastAsia="zh-CN" w:bidi="ar"/>
              </w:rPr>
              <w:t>70,00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F7E0492">
            <w:pPr>
              <w:jc w:val="center"/>
              <w:textAlignment w:val="bottom"/>
              <w:rPr>
                <w:rFonts w:eastAsia="SimSun"/>
                <w:color w:val="000000"/>
                <w:lang w:eastAsia="zh-CN" w:bidi="ar"/>
              </w:rPr>
            </w:pPr>
            <w:r>
              <w:rPr>
                <w:rFonts w:eastAsia="SimSun"/>
                <w:color w:val="000000"/>
                <w:lang w:eastAsia="zh-CN" w:bidi="ar"/>
              </w:rPr>
              <w:t>193,99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7EE2963">
            <w:pPr>
              <w:jc w:val="center"/>
              <w:textAlignment w:val="bottom"/>
              <w:rPr>
                <w:rFonts w:eastAsia="SimSun"/>
                <w:color w:val="000000"/>
                <w:lang w:eastAsia="zh-CN" w:bidi="ar"/>
              </w:rPr>
            </w:pPr>
            <w:r>
              <w:rPr>
                <w:rFonts w:eastAsia="SimSun"/>
                <w:color w:val="000000"/>
                <w:lang w:eastAsia="zh-CN" w:bidi="ar"/>
              </w:rPr>
              <w:t>42,34</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352B7EF">
            <w:pPr>
              <w:jc w:val="center"/>
              <w:textAlignment w:val="bottom"/>
              <w:rPr>
                <w:rFonts w:eastAsia="SimSun"/>
                <w:color w:val="000000"/>
                <w:lang w:eastAsia="zh-CN" w:bidi="ar"/>
              </w:rPr>
            </w:pPr>
            <w:r>
              <w:rPr>
                <w:rFonts w:eastAsia="SimSun"/>
                <w:color w:val="000000"/>
                <w:lang w:eastAsia="zh-CN" w:bidi="ar"/>
              </w:rPr>
              <w:t>70,00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DB7DB5A">
            <w:pPr>
              <w:jc w:val="center"/>
              <w:textAlignment w:val="bottom"/>
              <w:rPr>
                <w:rFonts w:eastAsia="SimSun"/>
                <w:color w:val="000000"/>
                <w:lang w:eastAsia="zh-CN" w:bidi="ar"/>
              </w:rPr>
            </w:pPr>
            <w:r>
              <w:rPr>
                <w:rFonts w:eastAsia="SimSun"/>
                <w:color w:val="000000"/>
                <w:lang w:eastAsia="zh-CN" w:bidi="ar"/>
              </w:rPr>
              <w:t>140.000,00</w:t>
            </w:r>
          </w:p>
        </w:tc>
      </w:tr>
      <w:tr w14:paraId="6965BF19">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F3229D6">
            <w:pPr>
              <w:jc w:val="center"/>
              <w:textAlignment w:val="bottom"/>
              <w:rPr>
                <w:rFonts w:eastAsia="SimSun"/>
                <w:b/>
                <w:bCs/>
                <w:lang w:eastAsia="zh-CN" w:bidi="ar"/>
              </w:rPr>
            </w:pPr>
            <w:r>
              <w:rPr>
                <w:b/>
                <w:bCs/>
                <w:lang w:eastAsia="zh-CN" w:bidi="ar"/>
              </w:rPr>
              <w:t>12</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28070041">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941D017">
            <w:pPr>
              <w:jc w:val="center"/>
              <w:textAlignment w:val="bottom"/>
              <w:rPr>
                <w:rFonts w:eastAsia="SimSun"/>
                <w:b/>
                <w:bCs/>
                <w:kern w:val="3"/>
                <w:lang w:eastAsia="zh-CN" w:bidi="hi-IN"/>
              </w:rPr>
            </w:pPr>
            <w:r>
              <w:rPr>
                <w:b/>
                <w:bCs/>
                <w:kern w:val="3"/>
                <w:lang w:eastAsia="hi-IN" w:bidi="hi-IN"/>
              </w:rPr>
              <w:t>2500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73140D5D">
            <w:pPr>
              <w:jc w:val="both"/>
            </w:pPr>
            <w:r>
              <w:rPr>
                <w:b/>
                <w:bCs/>
              </w:rPr>
              <w:t>FÓRMULA INFANTIL</w:t>
            </w:r>
            <w:r>
              <w:t xml:space="preserve"> para alergia a proteína do leite de vaca e/ou de soja, sem quadro diarreico. Dieta hipoalergênica, formulada com proteína extensamente hidrolisada para alimentação de lactantes desde o nascimento com alergia às proteínas do leite de vaca que não apresentem diarreia. Possui em sua formulação prebióticos, DHA e ARA e nucleotídeos. Isenta de glúten.</w:t>
            </w:r>
          </w:p>
          <w:p w14:paraId="2CE8EDCA">
            <w:pPr>
              <w:jc w:val="both"/>
            </w:pPr>
            <w:r>
              <w:rPr>
                <w:b/>
              </w:rPr>
              <w:t>Apresentação:</w:t>
            </w:r>
            <w:r>
              <w:t xml:space="preserve"> latas contendo 400g, com validade de 75% na data de entrega.</w:t>
            </w:r>
          </w:p>
          <w:p w14:paraId="2E3CA4DD">
            <w:pPr>
              <w:jc w:val="both"/>
              <w:rPr>
                <w:rFonts w:eastAsia="SimSun"/>
                <w:b/>
                <w:kern w:val="3"/>
                <w:lang w:eastAsia="zh-CN" w:bidi="hi-IN"/>
              </w:rPr>
            </w:pPr>
            <w:r>
              <w:rPr>
                <w:b/>
              </w:rPr>
              <w:t>Marca pré-aprovadas: AptamilPepti</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B26A5E3">
            <w:pPr>
              <w:jc w:val="center"/>
              <w:textAlignment w:val="bottom"/>
              <w:rPr>
                <w:rFonts w:eastAsia="SimSun"/>
                <w:color w:val="000000"/>
                <w:lang w:eastAsia="zh-CN" w:bidi="ar"/>
              </w:rPr>
            </w:pPr>
            <w:r>
              <w:rPr>
                <w:rFonts w:eastAsia="SimSun"/>
                <w:color w:val="000000"/>
                <w:lang w:eastAsia="zh-CN" w:bidi="ar"/>
              </w:rPr>
              <w:t>608242</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AE23429">
            <w:pPr>
              <w:jc w:val="center"/>
              <w:textAlignment w:val="bottom"/>
              <w:rPr>
                <w:rFonts w:eastAsia="SimSun"/>
                <w:color w:val="000000"/>
                <w:lang w:eastAsia="zh-CN" w:bidi="ar"/>
              </w:rPr>
            </w:pPr>
            <w:r>
              <w:rPr>
                <w:rFonts w:eastAsia="SimSun"/>
                <w:color w:val="000000"/>
                <w:lang w:eastAsia="zh-CN" w:bidi="ar"/>
              </w:rPr>
              <w:t>90,10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AB8866D">
            <w:pPr>
              <w:jc w:val="center"/>
              <w:textAlignment w:val="bottom"/>
              <w:rPr>
                <w:rFonts w:eastAsia="SimSun"/>
                <w:color w:val="000000"/>
                <w:lang w:eastAsia="zh-CN" w:bidi="ar"/>
              </w:rPr>
            </w:pPr>
            <w:r>
              <w:rPr>
                <w:rFonts w:eastAsia="SimSun"/>
                <w:color w:val="000000"/>
                <w:lang w:eastAsia="zh-CN" w:bidi="ar"/>
              </w:rPr>
              <w:t>167,40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6EBBFD2">
            <w:pPr>
              <w:jc w:val="center"/>
              <w:textAlignment w:val="bottom"/>
              <w:rPr>
                <w:rFonts w:eastAsia="SimSun"/>
                <w:color w:val="000000"/>
                <w:lang w:eastAsia="zh-CN" w:bidi="ar"/>
              </w:rPr>
            </w:pPr>
            <w:r>
              <w:rPr>
                <w:rFonts w:eastAsia="SimSun"/>
                <w:color w:val="000000"/>
                <w:lang w:eastAsia="zh-CN" w:bidi="ar"/>
              </w:rPr>
              <w:t>115,14</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7CC6E80">
            <w:pPr>
              <w:jc w:val="center"/>
              <w:textAlignment w:val="bottom"/>
              <w:rPr>
                <w:rFonts w:eastAsia="SimSun"/>
                <w:color w:val="000000"/>
                <w:lang w:eastAsia="zh-CN" w:bidi="ar"/>
              </w:rPr>
            </w:pPr>
            <w:r>
              <w:rPr>
                <w:rFonts w:eastAsia="SimSun"/>
                <w:color w:val="000000"/>
                <w:lang w:eastAsia="zh-CN" w:bidi="ar"/>
              </w:rPr>
              <w:t>115,14</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D28789E">
            <w:pPr>
              <w:jc w:val="center"/>
              <w:textAlignment w:val="bottom"/>
              <w:rPr>
                <w:rFonts w:eastAsia="SimSun"/>
                <w:color w:val="000000"/>
                <w:lang w:eastAsia="zh-CN" w:bidi="ar"/>
              </w:rPr>
            </w:pPr>
            <w:r>
              <w:rPr>
                <w:rFonts w:eastAsia="SimSun"/>
                <w:color w:val="000000"/>
                <w:lang w:eastAsia="zh-CN" w:bidi="ar"/>
              </w:rPr>
              <w:t>287.850,00</w:t>
            </w:r>
          </w:p>
        </w:tc>
      </w:tr>
      <w:tr w14:paraId="40570216">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DC44226">
            <w:pPr>
              <w:jc w:val="center"/>
              <w:textAlignment w:val="bottom"/>
              <w:rPr>
                <w:rFonts w:eastAsia="SimSun"/>
                <w:b/>
                <w:bCs/>
                <w:lang w:eastAsia="zh-CN" w:bidi="ar"/>
              </w:rPr>
            </w:pPr>
            <w:r>
              <w:rPr>
                <w:b/>
                <w:bCs/>
                <w:lang w:eastAsia="zh-CN" w:bidi="ar"/>
              </w:rPr>
              <w:t>13</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1EC66D08">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4786336">
            <w:pPr>
              <w:jc w:val="center"/>
              <w:textAlignment w:val="bottom"/>
              <w:rPr>
                <w:rFonts w:eastAsia="SimSun"/>
                <w:b/>
                <w:bCs/>
                <w:kern w:val="3"/>
                <w:lang w:eastAsia="zh-CN" w:bidi="hi-IN"/>
              </w:rPr>
            </w:pPr>
            <w:r>
              <w:rPr>
                <w:b/>
                <w:bCs/>
                <w:kern w:val="3"/>
                <w:lang w:eastAsia="hi-IN" w:bidi="hi-IN"/>
              </w:rPr>
              <w:t>3800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72CCD5AD">
            <w:pPr>
              <w:jc w:val="both"/>
            </w:pPr>
            <w:r>
              <w:rPr>
                <w:b/>
                <w:bCs/>
              </w:rPr>
              <w:t>FÓRMULA INFANTIL</w:t>
            </w:r>
            <w:r>
              <w:t xml:space="preserve"> para alergia à proteína do leite de vaca o/ou soja distúrbios absortivos ou outras condições clínicas que requerem terapia nutricional com dieta ou fórmula semielementar e hipoalergênica.</w:t>
            </w:r>
          </w:p>
          <w:p w14:paraId="44AB9151">
            <w:pPr>
              <w:jc w:val="both"/>
            </w:pPr>
            <w:r>
              <w:t>Dieta semi-elementar e hipoalergênica, à base de proteína extensamente hidrolisada de soro de leite, TCM, óleos vegetais, de Mortierella alpina e de peixe; maltodextrina, vitaminas, minerais, nucleotídes e oligoelementos. Apresenta baixa osmoralidade, ótima tolerabilidade e aceitação. 100% proteína extensamente hidrolisada do solro do leite. Isento de lactose, sacarose, frutose e glúten.</w:t>
            </w:r>
          </w:p>
          <w:p w14:paraId="58FE4DB9">
            <w:pPr>
              <w:jc w:val="both"/>
            </w:pPr>
            <w:r>
              <w:rPr>
                <w:b/>
              </w:rPr>
              <w:t>Apresentação:</w:t>
            </w:r>
            <w:r>
              <w:t xml:space="preserve"> latas contendo 400g, com validade de 24 meses da   data de entrega.</w:t>
            </w:r>
          </w:p>
          <w:p w14:paraId="3DE7FA49">
            <w:pPr>
              <w:jc w:val="both"/>
              <w:rPr>
                <w:rFonts w:eastAsia="SimSun"/>
                <w:b/>
                <w:kern w:val="3"/>
                <w:lang w:eastAsia="zh-CN" w:bidi="hi-IN"/>
              </w:rPr>
            </w:pPr>
            <w:r>
              <w:rPr>
                <w:b/>
              </w:rPr>
              <w:t>Marca pré-aprovada: PregominPepti</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57B6CCB">
            <w:pPr>
              <w:jc w:val="center"/>
              <w:textAlignment w:val="bottom"/>
              <w:rPr>
                <w:rFonts w:eastAsia="SimSun"/>
                <w:color w:val="000000"/>
                <w:lang w:eastAsia="zh-CN" w:bidi="ar"/>
              </w:rPr>
            </w:pPr>
            <w:r>
              <w:rPr>
                <w:rFonts w:eastAsia="SimSun"/>
                <w:color w:val="000000"/>
                <w:lang w:eastAsia="zh-CN" w:bidi="ar"/>
              </w:rPr>
              <w:t>613933</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E958E2F">
            <w:pPr>
              <w:jc w:val="center"/>
              <w:textAlignment w:val="bottom"/>
              <w:rPr>
                <w:rFonts w:eastAsia="SimSun"/>
                <w:color w:val="000000"/>
                <w:lang w:eastAsia="zh-CN" w:bidi="ar"/>
              </w:rPr>
            </w:pPr>
            <w:r>
              <w:rPr>
                <w:rFonts w:eastAsia="SimSun"/>
                <w:color w:val="000000"/>
                <w:lang w:eastAsia="zh-CN" w:bidi="ar"/>
              </w:rPr>
              <w:t>105,00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3324E0D">
            <w:pPr>
              <w:jc w:val="center"/>
              <w:textAlignment w:val="bottom"/>
              <w:rPr>
                <w:rFonts w:eastAsia="SimSun"/>
                <w:color w:val="000000"/>
                <w:lang w:eastAsia="zh-CN" w:bidi="ar"/>
              </w:rPr>
            </w:pPr>
            <w:r>
              <w:rPr>
                <w:rFonts w:eastAsia="SimSun"/>
                <w:color w:val="000000"/>
                <w:lang w:eastAsia="zh-CN" w:bidi="ar"/>
              </w:rPr>
              <w:t>256,99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02764D0">
            <w:pPr>
              <w:jc w:val="center"/>
              <w:textAlignment w:val="bottom"/>
              <w:rPr>
                <w:rFonts w:eastAsia="SimSun"/>
                <w:color w:val="000000"/>
                <w:lang w:eastAsia="zh-CN" w:bidi="ar"/>
              </w:rPr>
            </w:pPr>
            <w:r>
              <w:rPr>
                <w:rFonts w:eastAsia="SimSun"/>
                <w:color w:val="000000"/>
                <w:lang w:eastAsia="zh-CN" w:bidi="ar"/>
              </w:rPr>
              <w:t>109,90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43D83F0">
            <w:pPr>
              <w:jc w:val="center"/>
              <w:textAlignment w:val="bottom"/>
              <w:rPr>
                <w:rFonts w:eastAsia="SimSun"/>
                <w:color w:val="000000"/>
                <w:lang w:eastAsia="zh-CN" w:bidi="ar"/>
              </w:rPr>
            </w:pPr>
            <w:r>
              <w:rPr>
                <w:rFonts w:eastAsia="SimSun"/>
                <w:color w:val="000000"/>
                <w:lang w:eastAsia="zh-CN" w:bidi="ar"/>
              </w:rPr>
              <w:t>109,90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F203775">
            <w:pPr>
              <w:jc w:val="center"/>
              <w:textAlignment w:val="bottom"/>
              <w:rPr>
                <w:rFonts w:eastAsia="SimSun"/>
                <w:color w:val="000000"/>
                <w:lang w:eastAsia="zh-CN" w:bidi="ar"/>
              </w:rPr>
            </w:pPr>
            <w:r>
              <w:rPr>
                <w:rFonts w:eastAsia="SimSun"/>
                <w:color w:val="000000"/>
                <w:lang w:eastAsia="zh-CN" w:bidi="ar"/>
              </w:rPr>
              <w:t>417.620,00</w:t>
            </w:r>
          </w:p>
        </w:tc>
      </w:tr>
      <w:tr w14:paraId="5E9FF679">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05A9F0A">
            <w:pPr>
              <w:jc w:val="center"/>
              <w:textAlignment w:val="bottom"/>
              <w:rPr>
                <w:rFonts w:eastAsia="SimSun"/>
                <w:b/>
                <w:bCs/>
                <w:lang w:eastAsia="zh-CN" w:bidi="ar"/>
              </w:rPr>
            </w:pPr>
            <w:r>
              <w:rPr>
                <w:b/>
                <w:bCs/>
                <w:lang w:eastAsia="zh-CN" w:bidi="ar"/>
              </w:rPr>
              <w:t>14</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3445482D">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DC5105C">
            <w:pPr>
              <w:jc w:val="center"/>
              <w:textAlignment w:val="bottom"/>
              <w:rPr>
                <w:rFonts w:eastAsia="SimSun"/>
                <w:b/>
                <w:bCs/>
                <w:kern w:val="3"/>
                <w:lang w:eastAsia="zh-CN" w:bidi="hi-IN"/>
              </w:rPr>
            </w:pPr>
            <w:r>
              <w:rPr>
                <w:b/>
                <w:bCs/>
                <w:kern w:val="3"/>
                <w:lang w:eastAsia="hi-IN" w:bidi="hi-IN"/>
              </w:rPr>
              <w:t>800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7DF93416">
            <w:pPr>
              <w:jc w:val="both"/>
            </w:pPr>
            <w:r>
              <w:t>Alimento em pó à base de proteína vegetal, enriquecido com vitaminas e minerais. Indicado para crianças a partir de 1 ano, adultos e idosos. É uma opção para quem tem algum tipo de restrição alimentar, como intolerância à lactose, alergia à proteína do leite, restrição de glúten. Pode ser utilizado como substituto ao leite em diversas receitas doces e salgadas. Fonte de Cálcio, Ferro, Cobre e Iodo. Rico em Fósforo, Zinco e Vitaminas A (retinol), Vitamina B2(Riboflavina), Vitamina B12 (Cianocobalamina) e Vitamina D (Calciferol).</w:t>
            </w:r>
          </w:p>
          <w:p w14:paraId="700AAB65">
            <w:pPr>
              <w:jc w:val="both"/>
            </w:pPr>
            <w:r>
              <w:rPr>
                <w:b/>
              </w:rPr>
              <w:t>Apresentação:</w:t>
            </w:r>
            <w:r>
              <w:t xml:space="preserve"> latas contendo 300g, com validade de 75% na data de entrega.</w:t>
            </w:r>
          </w:p>
          <w:p w14:paraId="66CC825A">
            <w:pPr>
              <w:jc w:val="both"/>
              <w:rPr>
                <w:rFonts w:eastAsia="SimSun"/>
                <w:b/>
                <w:kern w:val="3"/>
                <w:lang w:eastAsia="zh-CN" w:bidi="hi-IN"/>
              </w:rPr>
            </w:pPr>
            <w:r>
              <w:rPr>
                <w:b/>
              </w:rPr>
              <w:t>Marca pré-aprovada: SupraSoy, Soymix</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78EA1D">
            <w:pPr>
              <w:jc w:val="center"/>
              <w:textAlignment w:val="bottom"/>
              <w:rPr>
                <w:rFonts w:eastAsia="SimSun"/>
                <w:color w:val="000000"/>
                <w:lang w:eastAsia="zh-CN" w:bidi="ar"/>
              </w:rPr>
            </w:pPr>
            <w:r>
              <w:rPr>
                <w:rFonts w:eastAsia="SimSun"/>
                <w:color w:val="000000"/>
                <w:lang w:eastAsia="zh-CN" w:bidi="ar"/>
              </w:rPr>
              <w:t>437367</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63564C">
            <w:pPr>
              <w:jc w:val="center"/>
              <w:textAlignment w:val="bottom"/>
              <w:rPr>
                <w:rFonts w:eastAsia="SimSun"/>
                <w:color w:val="000000"/>
                <w:lang w:eastAsia="zh-CN" w:bidi="ar"/>
              </w:rPr>
            </w:pPr>
            <w:r>
              <w:rPr>
                <w:rFonts w:eastAsia="SimSun"/>
                <w:color w:val="000000"/>
                <w:lang w:eastAsia="zh-CN" w:bidi="ar"/>
              </w:rPr>
              <w:t>68,00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84A0710">
            <w:pPr>
              <w:jc w:val="center"/>
              <w:textAlignment w:val="bottom"/>
              <w:rPr>
                <w:rFonts w:eastAsia="SimSun"/>
                <w:color w:val="000000"/>
                <w:lang w:eastAsia="zh-CN" w:bidi="ar"/>
              </w:rPr>
            </w:pPr>
            <w:r>
              <w:rPr>
                <w:rFonts w:eastAsia="SimSun"/>
                <w:color w:val="000000"/>
                <w:lang w:eastAsia="zh-CN" w:bidi="ar"/>
              </w:rPr>
              <w:t>30,99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1ED55A0">
            <w:pPr>
              <w:jc w:val="center"/>
              <w:textAlignment w:val="bottom"/>
              <w:rPr>
                <w:rFonts w:eastAsia="SimSun"/>
                <w:color w:val="000000"/>
                <w:lang w:eastAsia="zh-CN" w:bidi="ar"/>
              </w:rPr>
            </w:pPr>
            <w:r>
              <w:rPr>
                <w:rFonts w:eastAsia="SimSun"/>
                <w:color w:val="000000"/>
                <w:lang w:eastAsia="zh-CN" w:bidi="ar"/>
              </w:rPr>
              <w:t>53,80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4E99AA2">
            <w:pPr>
              <w:jc w:val="center"/>
              <w:textAlignment w:val="bottom"/>
              <w:rPr>
                <w:rFonts w:eastAsia="SimSun"/>
                <w:color w:val="000000"/>
                <w:lang w:eastAsia="zh-CN" w:bidi="ar"/>
              </w:rPr>
            </w:pPr>
            <w:r>
              <w:rPr>
                <w:rFonts w:eastAsia="SimSun"/>
                <w:color w:val="000000"/>
                <w:lang w:eastAsia="zh-CN" w:bidi="ar"/>
              </w:rPr>
              <w:t>53,80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708D270">
            <w:pPr>
              <w:jc w:val="center"/>
              <w:textAlignment w:val="bottom"/>
              <w:rPr>
                <w:rFonts w:eastAsia="SimSun"/>
                <w:color w:val="000000"/>
                <w:lang w:eastAsia="zh-CN" w:bidi="ar"/>
              </w:rPr>
            </w:pPr>
            <w:r>
              <w:rPr>
                <w:rFonts w:eastAsia="SimSun"/>
                <w:color w:val="000000"/>
                <w:lang w:eastAsia="zh-CN" w:bidi="ar"/>
              </w:rPr>
              <w:t>43.040,00</w:t>
            </w:r>
          </w:p>
        </w:tc>
      </w:tr>
      <w:tr w14:paraId="27DA2F23">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20E14B3">
            <w:pPr>
              <w:jc w:val="center"/>
              <w:textAlignment w:val="bottom"/>
              <w:rPr>
                <w:rFonts w:eastAsia="SimSun"/>
                <w:b/>
                <w:bCs/>
                <w:lang w:eastAsia="zh-CN" w:bidi="ar"/>
              </w:rPr>
            </w:pPr>
            <w:r>
              <w:rPr>
                <w:b/>
                <w:bCs/>
                <w:lang w:eastAsia="zh-CN" w:bidi="ar"/>
              </w:rPr>
              <w:t>15</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717162EB">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60349D8">
            <w:pPr>
              <w:jc w:val="center"/>
              <w:textAlignment w:val="bottom"/>
              <w:rPr>
                <w:rFonts w:eastAsia="SimSun"/>
                <w:b/>
                <w:bCs/>
                <w:kern w:val="3"/>
                <w:lang w:eastAsia="zh-CN" w:bidi="hi-IN"/>
              </w:rPr>
            </w:pPr>
            <w:r>
              <w:rPr>
                <w:b/>
                <w:bCs/>
                <w:kern w:val="3"/>
                <w:lang w:eastAsia="hi-IN" w:bidi="hi-IN"/>
              </w:rPr>
              <w:t>1800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49FE1490">
            <w:pPr>
              <w:jc w:val="both"/>
            </w:pPr>
            <w:r>
              <w:rPr>
                <w:b/>
                <w:bCs/>
              </w:rPr>
              <w:t>SUPLEMENTO ALIMENTAR</w:t>
            </w:r>
            <w:r>
              <w:t xml:space="preserve"> enteral ou oral à base de peptídeos e normocalórico (na diluição padrão). Maltodextrina, proteína de soro do leite hidrolisada, sacarose, triglicerídeos de cadeia média, amido de batata, óleo de soka, fosfato de sódio, fosfato de potássio, carbonato de cálcio, cloreto de magnésio, bitartarato de colina, ascorbato de sódio, citrato de magnésio, L-carnitina, taurina, fosfato de cálcio, acetato de DL-a-tocoferol, nicotinamida, sulfato de zinco, sulfato ferroso, pantotenato de cálcio, acetato de retinol, cloridrato de piridoxina, colecalciferol, sufalto de cobre, mononitrato de tiamina, riboflavina, ácido pteroilmonoglutâmico, D-biotina, molibdato de sódio, iodeto de potássio, cloreto de cromo, selenito de sódio, fitomenadiona, cianocobalamina, sulfato de manganês, emulsificante lectina de soja, aromatizante e acidulante ácido cítrico. Osmolaridade: 375 mOsm/Kg de água. Não contendo glúten e lactose.</w:t>
            </w:r>
          </w:p>
          <w:p w14:paraId="61129D8E">
            <w:pPr>
              <w:jc w:val="both"/>
            </w:pPr>
            <w:r>
              <w:rPr>
                <w:b/>
              </w:rPr>
              <w:t>Apresentação:</w:t>
            </w:r>
            <w:r>
              <w:t xml:space="preserve"> latas contendo 430g, no sabor baunilha, e com validade de 75% na data de entrega.</w:t>
            </w:r>
          </w:p>
          <w:p w14:paraId="56FBA02F">
            <w:pPr>
              <w:jc w:val="both"/>
              <w:rPr>
                <w:rFonts w:eastAsia="SimSun"/>
                <w:b/>
                <w:kern w:val="3"/>
                <w:lang w:eastAsia="zh-CN" w:bidi="hi-IN"/>
              </w:rPr>
            </w:pPr>
            <w:r>
              <w:rPr>
                <w:b/>
              </w:rPr>
              <w:t>Marca pré-aprovada: Peptamen</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18F65B6">
            <w:pPr>
              <w:jc w:val="center"/>
              <w:textAlignment w:val="bottom"/>
              <w:rPr>
                <w:rFonts w:eastAsia="SimSun"/>
                <w:color w:val="000000"/>
                <w:lang w:eastAsia="zh-CN" w:bidi="ar"/>
              </w:rPr>
            </w:pPr>
            <w:r>
              <w:rPr>
                <w:rFonts w:eastAsia="SimSun"/>
                <w:color w:val="000000"/>
                <w:lang w:eastAsia="zh-CN" w:bidi="ar"/>
              </w:rPr>
              <w:t>618449</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6271E86">
            <w:pPr>
              <w:jc w:val="center"/>
              <w:textAlignment w:val="bottom"/>
              <w:rPr>
                <w:rFonts w:eastAsia="SimSun"/>
                <w:color w:val="000000"/>
                <w:lang w:eastAsia="zh-CN" w:bidi="ar"/>
              </w:rPr>
            </w:pPr>
            <w:r>
              <w:rPr>
                <w:rFonts w:eastAsia="SimSun"/>
                <w:color w:val="000000"/>
                <w:lang w:eastAsia="zh-CN" w:bidi="ar"/>
              </w:rPr>
              <w:t>161,00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086C6B0">
            <w:pPr>
              <w:jc w:val="center"/>
              <w:textAlignment w:val="bottom"/>
              <w:rPr>
                <w:rFonts w:eastAsia="SimSun"/>
                <w:color w:val="000000"/>
                <w:lang w:eastAsia="zh-CN" w:bidi="ar"/>
              </w:rPr>
            </w:pPr>
            <w:r>
              <w:rPr>
                <w:rFonts w:eastAsia="SimSun"/>
                <w:color w:val="000000"/>
                <w:lang w:eastAsia="zh-CN" w:bidi="ar"/>
              </w:rPr>
              <w:t>259,00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8C371DA">
            <w:pPr>
              <w:jc w:val="center"/>
              <w:textAlignment w:val="bottom"/>
              <w:rPr>
                <w:rFonts w:eastAsia="SimSun"/>
                <w:color w:val="000000"/>
                <w:lang w:eastAsia="zh-CN" w:bidi="ar"/>
              </w:rPr>
            </w:pPr>
            <w:r>
              <w:rPr>
                <w:rFonts w:eastAsia="SimSun"/>
                <w:color w:val="000000"/>
                <w:lang w:eastAsia="zh-CN" w:bidi="ar"/>
              </w:rPr>
              <w:t>162,80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37A8F44">
            <w:pPr>
              <w:jc w:val="center"/>
              <w:textAlignment w:val="bottom"/>
              <w:rPr>
                <w:rFonts w:eastAsia="SimSun"/>
                <w:color w:val="000000"/>
                <w:lang w:eastAsia="zh-CN" w:bidi="ar"/>
              </w:rPr>
            </w:pPr>
            <w:r>
              <w:rPr>
                <w:rFonts w:eastAsia="SimSun"/>
                <w:color w:val="000000"/>
                <w:lang w:eastAsia="zh-CN" w:bidi="ar"/>
              </w:rPr>
              <w:t>162,80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04C08F8">
            <w:pPr>
              <w:jc w:val="center"/>
              <w:textAlignment w:val="bottom"/>
              <w:rPr>
                <w:rFonts w:eastAsia="SimSun"/>
                <w:color w:val="000000"/>
                <w:lang w:eastAsia="zh-CN" w:bidi="ar"/>
              </w:rPr>
            </w:pPr>
            <w:r>
              <w:rPr>
                <w:rFonts w:eastAsia="SimSun"/>
                <w:color w:val="000000"/>
                <w:lang w:eastAsia="zh-CN" w:bidi="ar"/>
              </w:rPr>
              <w:t>293.040,00</w:t>
            </w:r>
          </w:p>
        </w:tc>
      </w:tr>
      <w:tr w14:paraId="41BD0513">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26EEE7B">
            <w:pPr>
              <w:jc w:val="center"/>
              <w:textAlignment w:val="bottom"/>
              <w:rPr>
                <w:rFonts w:eastAsia="SimSun"/>
                <w:b/>
                <w:bCs/>
                <w:lang w:eastAsia="zh-CN" w:bidi="ar"/>
              </w:rPr>
            </w:pPr>
            <w:r>
              <w:rPr>
                <w:b/>
                <w:bCs/>
                <w:lang w:eastAsia="zh-CN" w:bidi="ar"/>
              </w:rPr>
              <w:t>16</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491435FB">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A2477B">
            <w:pPr>
              <w:jc w:val="center"/>
              <w:textAlignment w:val="bottom"/>
              <w:rPr>
                <w:rFonts w:eastAsia="SimSun"/>
                <w:b/>
                <w:bCs/>
                <w:kern w:val="3"/>
                <w:lang w:eastAsia="zh-CN" w:bidi="hi-IN"/>
              </w:rPr>
            </w:pPr>
            <w:r>
              <w:rPr>
                <w:b/>
                <w:bCs/>
                <w:kern w:val="3"/>
                <w:lang w:eastAsia="hi-IN" w:bidi="hi-IN"/>
              </w:rPr>
              <w:t>300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6E91EDF0">
            <w:pPr>
              <w:jc w:val="both"/>
            </w:pPr>
            <w:r>
              <w:rPr>
                <w:b/>
                <w:bCs/>
              </w:rPr>
              <w:t>FORMULA INFANTIL</w:t>
            </w:r>
            <w:r>
              <w:t xml:space="preserve"> para lactantes e de seguimento para lactantes e crianças de primeira infância destinada a necessidades dietoterápicas especificas com 1 Kcal/ml. Uma formula polimérica, hipercalórica e nutricionalmente completa indicada para alimentação oral ou enteral de crianças de 0 a 3 anos de idade.</w:t>
            </w:r>
          </w:p>
          <w:p w14:paraId="0EBF6C49">
            <w:pPr>
              <w:jc w:val="both"/>
            </w:pPr>
            <w:r>
              <w:t>Formula adicionada de LCPufas (ARA/DHA), nucleotídeos, beta-caroteno e prebióticos (GOS/FOS). Isento de sacarose. Não contém glúten.</w:t>
            </w:r>
          </w:p>
          <w:p w14:paraId="25B5D7A5">
            <w:pPr>
              <w:jc w:val="both"/>
            </w:pPr>
            <w:r>
              <w:rPr>
                <w:b/>
              </w:rPr>
              <w:t>Apresentação:</w:t>
            </w:r>
            <w:r>
              <w:t xml:space="preserve"> latas contendo 400g, com validade de 75% na data de entrega.</w:t>
            </w:r>
          </w:p>
          <w:p w14:paraId="0731EFEC">
            <w:pPr>
              <w:jc w:val="both"/>
              <w:rPr>
                <w:rFonts w:eastAsia="SimSun"/>
                <w:b/>
                <w:kern w:val="3"/>
                <w:lang w:eastAsia="zh-CN" w:bidi="hi-IN"/>
              </w:rPr>
            </w:pPr>
            <w:r>
              <w:rPr>
                <w:b/>
              </w:rPr>
              <w:t xml:space="preserve">Marca pré-aprovada: Infatrini Pó  </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53E5DAC">
            <w:pPr>
              <w:jc w:val="center"/>
              <w:textAlignment w:val="bottom"/>
              <w:rPr>
                <w:rFonts w:eastAsia="SimSun"/>
                <w:color w:val="000000"/>
                <w:lang w:eastAsia="zh-CN" w:bidi="ar"/>
              </w:rPr>
            </w:pPr>
            <w:r>
              <w:rPr>
                <w:rFonts w:eastAsia="SimSun"/>
                <w:color w:val="000000"/>
                <w:lang w:eastAsia="zh-CN" w:bidi="ar"/>
              </w:rPr>
              <w:t>473482</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0F46D1F">
            <w:pPr>
              <w:jc w:val="center"/>
              <w:textAlignment w:val="bottom"/>
              <w:rPr>
                <w:rFonts w:eastAsia="SimSun"/>
                <w:color w:val="000000"/>
                <w:lang w:eastAsia="zh-CN" w:bidi="ar"/>
              </w:rPr>
            </w:pPr>
            <w:r>
              <w:rPr>
                <w:rFonts w:eastAsia="SimSun"/>
                <w:color w:val="000000"/>
                <w:lang w:eastAsia="zh-CN" w:bidi="ar"/>
              </w:rPr>
              <w:t>156,32</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9403801">
            <w:pPr>
              <w:jc w:val="center"/>
              <w:textAlignment w:val="bottom"/>
              <w:rPr>
                <w:rFonts w:eastAsia="SimSun"/>
                <w:color w:val="000000"/>
                <w:lang w:eastAsia="zh-CN" w:bidi="ar"/>
              </w:rPr>
            </w:pPr>
            <w:r>
              <w:rPr>
                <w:rFonts w:eastAsia="SimSun"/>
                <w:color w:val="000000"/>
                <w:lang w:eastAsia="zh-CN" w:bidi="ar"/>
              </w:rPr>
              <w:t>148,79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2C02F4F">
            <w:pPr>
              <w:jc w:val="center"/>
              <w:textAlignment w:val="bottom"/>
              <w:rPr>
                <w:rFonts w:eastAsia="SimSun"/>
                <w:color w:val="000000"/>
                <w:lang w:eastAsia="zh-CN" w:bidi="ar"/>
              </w:rPr>
            </w:pPr>
            <w:r>
              <w:rPr>
                <w:rFonts w:eastAsia="SimSun"/>
                <w:color w:val="000000"/>
                <w:lang w:eastAsia="zh-CN" w:bidi="ar"/>
              </w:rPr>
              <w:t>120,00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9E9D296">
            <w:pPr>
              <w:jc w:val="center"/>
              <w:textAlignment w:val="bottom"/>
              <w:rPr>
                <w:rFonts w:eastAsia="SimSun"/>
                <w:color w:val="000000"/>
                <w:lang w:eastAsia="zh-CN" w:bidi="ar"/>
              </w:rPr>
            </w:pPr>
            <w:r>
              <w:rPr>
                <w:rFonts w:eastAsia="SimSun"/>
                <w:color w:val="000000"/>
                <w:lang w:eastAsia="zh-CN" w:bidi="ar"/>
              </w:rPr>
              <w:t>148,79</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E076AEA">
            <w:pPr>
              <w:jc w:val="center"/>
              <w:textAlignment w:val="bottom"/>
              <w:rPr>
                <w:rFonts w:eastAsia="SimSun"/>
                <w:color w:val="000000"/>
                <w:lang w:eastAsia="zh-CN" w:bidi="ar"/>
              </w:rPr>
            </w:pPr>
            <w:r>
              <w:rPr>
                <w:rFonts w:eastAsia="SimSun"/>
                <w:color w:val="000000"/>
                <w:lang w:eastAsia="zh-CN" w:bidi="ar"/>
              </w:rPr>
              <w:t>44.637,00</w:t>
            </w:r>
          </w:p>
        </w:tc>
      </w:tr>
      <w:tr w14:paraId="46C98153">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A772CA1">
            <w:pPr>
              <w:jc w:val="center"/>
              <w:textAlignment w:val="bottom"/>
              <w:rPr>
                <w:rFonts w:eastAsia="SimSun"/>
                <w:b/>
                <w:bCs/>
                <w:lang w:eastAsia="zh-CN" w:bidi="ar"/>
              </w:rPr>
            </w:pPr>
            <w:r>
              <w:rPr>
                <w:b/>
                <w:bCs/>
                <w:lang w:eastAsia="zh-CN" w:bidi="ar"/>
              </w:rPr>
              <w:t>17</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694BF023">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5C2B3F4">
            <w:pPr>
              <w:jc w:val="center"/>
              <w:textAlignment w:val="bottom"/>
              <w:rPr>
                <w:rFonts w:eastAsia="SimSun"/>
                <w:b/>
                <w:bCs/>
                <w:kern w:val="3"/>
                <w:lang w:eastAsia="zh-CN" w:bidi="hi-IN"/>
              </w:rPr>
            </w:pPr>
            <w:r>
              <w:rPr>
                <w:b/>
                <w:bCs/>
                <w:kern w:val="3"/>
                <w:lang w:eastAsia="hi-IN" w:bidi="hi-IN"/>
              </w:rPr>
              <w:t>1800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63ED7886">
            <w:pPr>
              <w:rPr>
                <w:shd w:val="clear" w:color="auto" w:fill="FFFFFF"/>
              </w:rPr>
            </w:pPr>
            <w:r>
              <w:rPr>
                <w:b/>
                <w:bCs/>
              </w:rPr>
              <w:t>FORMULA INFANTIL</w:t>
            </w:r>
            <w:r>
              <w:t xml:space="preserve"> para lactantes e de seguimento para lactantes e crianças menores de 1 (um) ano. </w:t>
            </w:r>
            <w:r>
              <w:rPr>
                <w:shd w:val="clear" w:color="auto" w:fill="FFFFFF"/>
              </w:rPr>
              <w:t>é espessado com amido natural e contém L.reuteri, eficazes na redução da regurgitação. Contém proteínas moderadamente hidrolisadas, que permitem uma digestão facilitada.  Alimento Dietético Destinado a Fins Específicos</w:t>
            </w:r>
          </w:p>
          <w:p w14:paraId="5C0D41E4">
            <w:pPr>
              <w:jc w:val="both"/>
            </w:pPr>
            <w:r>
              <w:rPr>
                <w:b/>
                <w:shd w:val="clear" w:color="auto" w:fill="FFFFFF"/>
              </w:rPr>
              <w:t>Apresentação:</w:t>
            </w:r>
            <w:r>
              <w:rPr>
                <w:shd w:val="clear" w:color="auto" w:fill="FFFFFF"/>
              </w:rPr>
              <w:t xml:space="preserve"> latas contendo 400g, </w:t>
            </w:r>
            <w:r>
              <w:t>com validade de 75% na data de entrega.</w:t>
            </w:r>
          </w:p>
          <w:p w14:paraId="0707CFDE">
            <w:pPr>
              <w:rPr>
                <w:rFonts w:eastAsia="SimSun"/>
                <w:b/>
                <w:kern w:val="3"/>
                <w:lang w:eastAsia="zh-CN" w:bidi="hi-IN"/>
              </w:rPr>
            </w:pPr>
            <w:r>
              <w:rPr>
                <w:b/>
                <w:shd w:val="clear" w:color="auto" w:fill="FFFFFF"/>
              </w:rPr>
              <w:t>Marcas pré-aprovadas: Nan Ar e Apitamil Ar</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9677022">
            <w:pPr>
              <w:jc w:val="center"/>
              <w:textAlignment w:val="bottom"/>
              <w:rPr>
                <w:rFonts w:eastAsia="SimSun"/>
                <w:color w:val="000000"/>
                <w:lang w:eastAsia="zh-CN" w:bidi="ar"/>
              </w:rPr>
            </w:pPr>
            <w:r>
              <w:rPr>
                <w:rFonts w:eastAsia="SimSun"/>
                <w:color w:val="000000"/>
                <w:lang w:eastAsia="zh-CN" w:bidi="ar"/>
              </w:rPr>
              <w:t>469928</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B4ACF63">
            <w:pPr>
              <w:jc w:val="center"/>
              <w:textAlignment w:val="bottom"/>
              <w:rPr>
                <w:rFonts w:eastAsia="SimSun"/>
                <w:color w:val="000000"/>
                <w:lang w:eastAsia="zh-CN" w:bidi="ar"/>
              </w:rPr>
            </w:pPr>
            <w:r>
              <w:rPr>
                <w:rFonts w:eastAsia="SimSun"/>
                <w:color w:val="000000"/>
                <w:lang w:eastAsia="zh-CN" w:bidi="ar"/>
              </w:rPr>
              <w:t>55,00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DF7881A">
            <w:pPr>
              <w:jc w:val="center"/>
              <w:textAlignment w:val="bottom"/>
              <w:rPr>
                <w:rFonts w:eastAsia="SimSun"/>
                <w:color w:val="000000"/>
                <w:lang w:eastAsia="zh-CN" w:bidi="ar"/>
              </w:rPr>
            </w:pPr>
            <w:r>
              <w:rPr>
                <w:rFonts w:eastAsia="SimSun"/>
                <w:color w:val="000000"/>
                <w:lang w:eastAsia="zh-CN" w:bidi="ar"/>
              </w:rPr>
              <w:t>91,96</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84F7373">
            <w:pPr>
              <w:jc w:val="center"/>
              <w:textAlignment w:val="bottom"/>
              <w:rPr>
                <w:rFonts w:eastAsia="SimSun"/>
                <w:color w:val="000000"/>
                <w:lang w:eastAsia="zh-CN" w:bidi="ar"/>
              </w:rPr>
            </w:pPr>
            <w:r>
              <w:rPr>
                <w:rFonts w:eastAsia="SimSun"/>
                <w:color w:val="000000"/>
                <w:lang w:eastAsia="zh-CN" w:bidi="ar"/>
              </w:rPr>
              <w:t>64,00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38511CD">
            <w:pPr>
              <w:jc w:val="center"/>
              <w:textAlignment w:val="bottom"/>
              <w:rPr>
                <w:rFonts w:eastAsia="SimSun"/>
                <w:color w:val="000000"/>
                <w:lang w:eastAsia="zh-CN" w:bidi="ar"/>
              </w:rPr>
            </w:pPr>
            <w:r>
              <w:rPr>
                <w:rFonts w:eastAsia="SimSun"/>
                <w:color w:val="000000"/>
                <w:lang w:eastAsia="zh-CN" w:bidi="ar"/>
              </w:rPr>
              <w:t>64,00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61C0E25">
            <w:pPr>
              <w:jc w:val="center"/>
              <w:textAlignment w:val="bottom"/>
              <w:rPr>
                <w:rFonts w:eastAsia="SimSun"/>
                <w:color w:val="000000"/>
                <w:lang w:eastAsia="zh-CN" w:bidi="ar"/>
              </w:rPr>
            </w:pPr>
            <w:r>
              <w:rPr>
                <w:rFonts w:eastAsia="SimSun"/>
                <w:color w:val="000000"/>
                <w:lang w:eastAsia="zh-CN" w:bidi="ar"/>
              </w:rPr>
              <w:t>115.200,00</w:t>
            </w:r>
          </w:p>
        </w:tc>
      </w:tr>
      <w:tr w14:paraId="69947180">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D225083">
            <w:pPr>
              <w:jc w:val="center"/>
              <w:textAlignment w:val="bottom"/>
              <w:rPr>
                <w:rFonts w:eastAsia="SimSun"/>
                <w:b/>
                <w:bCs/>
                <w:lang w:eastAsia="zh-CN" w:bidi="ar"/>
              </w:rPr>
            </w:pPr>
            <w:r>
              <w:rPr>
                <w:b/>
                <w:bCs/>
                <w:lang w:eastAsia="zh-CN" w:bidi="ar"/>
              </w:rPr>
              <w:t>18</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38A154FA">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48C934E">
            <w:pPr>
              <w:jc w:val="center"/>
              <w:textAlignment w:val="bottom"/>
              <w:rPr>
                <w:rFonts w:eastAsia="SimSun"/>
                <w:b/>
                <w:bCs/>
                <w:kern w:val="3"/>
                <w:lang w:eastAsia="zh-CN" w:bidi="hi-IN"/>
              </w:rPr>
            </w:pPr>
            <w:r>
              <w:rPr>
                <w:b/>
                <w:bCs/>
                <w:kern w:val="3"/>
                <w:lang w:eastAsia="hi-IN" w:bidi="hi-IN"/>
              </w:rPr>
              <w:t>1500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6775B734">
            <w:pPr>
              <w:rPr>
                <w:shd w:val="clear" w:color="auto" w:fill="FFFFFF"/>
              </w:rPr>
            </w:pPr>
            <w:r>
              <w:rPr>
                <w:b/>
                <w:bCs/>
                <w:shd w:val="clear" w:color="auto" w:fill="FFFFFF"/>
              </w:rPr>
              <w:t>Suplemento Alimentar</w:t>
            </w:r>
            <w:r>
              <w:rPr>
                <w:shd w:val="clear" w:color="auto" w:fill="FFFFFF"/>
              </w:rPr>
              <w:t xml:space="preserve"> de composto lácteo adicionado de vitaminas, minerais e fibras. Rico em selênio, vitamina D e B12. Fonte de cálcio, fósforo, zinco, cobre, vitaminas A, E, K, B1, B6, biotina e ácido pantotênico e biotina. Zero lactose. Zero adição de açúcares e sem glúten. Contém fibras solúveis.</w:t>
            </w:r>
          </w:p>
          <w:p w14:paraId="6522917F">
            <w:pPr>
              <w:rPr>
                <w:shd w:val="clear" w:color="auto" w:fill="FFFFFF"/>
              </w:rPr>
            </w:pPr>
            <w:r>
              <w:rPr>
                <w:shd w:val="clear" w:color="auto" w:fill="FFFFFF"/>
              </w:rPr>
              <w:t>Para pacientes com necessidades nutricionais, acima de 50 anos.</w:t>
            </w:r>
          </w:p>
          <w:p w14:paraId="26C256CD">
            <w:pPr>
              <w:jc w:val="both"/>
            </w:pPr>
            <w:r>
              <w:rPr>
                <w:shd w:val="clear" w:color="auto" w:fill="FFFFFF"/>
              </w:rPr>
              <w:t xml:space="preserve">Apresentação: latas contendo 800g, </w:t>
            </w:r>
            <w:r>
              <w:t>com validade de 75% na data de entrega.</w:t>
            </w:r>
          </w:p>
          <w:p w14:paraId="22379596">
            <w:pPr>
              <w:rPr>
                <w:rFonts w:eastAsia="SimSun"/>
                <w:kern w:val="3"/>
                <w:lang w:eastAsia="zh-CN" w:bidi="hi-IN"/>
              </w:rPr>
            </w:pPr>
            <w:r>
              <w:rPr>
                <w:b/>
                <w:shd w:val="clear" w:color="auto" w:fill="FFFFFF"/>
              </w:rPr>
              <w:t>Marcas pré-aprovadas: NutrenSenior Zero Lactose; NutridrinkProtein Zero Lactose</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1FAC314">
            <w:pPr>
              <w:jc w:val="center"/>
              <w:textAlignment w:val="bottom"/>
              <w:rPr>
                <w:rFonts w:eastAsia="SimSun"/>
                <w:color w:val="000000"/>
                <w:lang w:eastAsia="zh-CN" w:bidi="ar"/>
              </w:rPr>
            </w:pPr>
            <w:r>
              <w:rPr>
                <w:rFonts w:eastAsia="SimSun"/>
                <w:color w:val="000000"/>
                <w:lang w:eastAsia="zh-CN" w:bidi="ar"/>
              </w:rPr>
              <w:t>613729</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201D798">
            <w:pPr>
              <w:jc w:val="center"/>
              <w:textAlignment w:val="bottom"/>
              <w:rPr>
                <w:rFonts w:eastAsia="SimSun"/>
                <w:color w:val="000000"/>
                <w:lang w:eastAsia="zh-CN" w:bidi="ar"/>
              </w:rPr>
            </w:pPr>
            <w:r>
              <w:rPr>
                <w:rFonts w:eastAsia="SimSun"/>
                <w:color w:val="000000"/>
                <w:lang w:eastAsia="zh-CN" w:bidi="ar"/>
              </w:rPr>
              <w:t>78,40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809678">
            <w:pPr>
              <w:jc w:val="center"/>
              <w:textAlignment w:val="bottom"/>
              <w:rPr>
                <w:rFonts w:eastAsia="SimSun"/>
                <w:color w:val="000000"/>
                <w:lang w:eastAsia="zh-CN" w:bidi="ar"/>
              </w:rPr>
            </w:pPr>
            <w:r>
              <w:rPr>
                <w:rFonts w:eastAsia="SimSun"/>
                <w:color w:val="000000"/>
                <w:lang w:eastAsia="zh-CN" w:bidi="ar"/>
              </w:rPr>
              <w:t>119,00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7E01068">
            <w:pPr>
              <w:jc w:val="center"/>
              <w:textAlignment w:val="bottom"/>
              <w:rPr>
                <w:rFonts w:eastAsia="SimSun"/>
                <w:color w:val="000000"/>
                <w:lang w:eastAsia="zh-CN" w:bidi="ar"/>
              </w:rPr>
            </w:pPr>
            <w:r>
              <w:rPr>
                <w:rFonts w:eastAsia="SimSun"/>
                <w:color w:val="000000"/>
                <w:lang w:eastAsia="zh-CN" w:bidi="ar"/>
              </w:rPr>
              <w:t>67,07</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B41974A">
            <w:pPr>
              <w:jc w:val="center"/>
              <w:textAlignment w:val="bottom"/>
              <w:rPr>
                <w:rFonts w:eastAsia="SimSun"/>
                <w:color w:val="000000"/>
                <w:lang w:eastAsia="zh-CN" w:bidi="ar"/>
              </w:rPr>
            </w:pPr>
            <w:r>
              <w:rPr>
                <w:rFonts w:eastAsia="SimSun"/>
                <w:color w:val="000000"/>
                <w:lang w:eastAsia="zh-CN" w:bidi="ar"/>
              </w:rPr>
              <w:t>78,40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665D49">
            <w:pPr>
              <w:jc w:val="center"/>
              <w:textAlignment w:val="bottom"/>
              <w:rPr>
                <w:rFonts w:eastAsia="SimSun"/>
                <w:color w:val="000000"/>
                <w:lang w:eastAsia="zh-CN" w:bidi="ar"/>
              </w:rPr>
            </w:pPr>
            <w:r>
              <w:rPr>
                <w:rFonts w:eastAsia="SimSun"/>
                <w:color w:val="000000"/>
                <w:lang w:eastAsia="zh-CN" w:bidi="ar"/>
              </w:rPr>
              <w:t>117.600,00</w:t>
            </w:r>
          </w:p>
        </w:tc>
      </w:tr>
      <w:tr w14:paraId="2C6C81FD">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B4028DC">
            <w:pPr>
              <w:jc w:val="center"/>
              <w:textAlignment w:val="bottom"/>
              <w:rPr>
                <w:rFonts w:eastAsia="SimSun"/>
                <w:b/>
                <w:bCs/>
                <w:lang w:eastAsia="zh-CN" w:bidi="ar"/>
              </w:rPr>
            </w:pPr>
            <w:r>
              <w:rPr>
                <w:b/>
                <w:bCs/>
                <w:lang w:eastAsia="zh-CN" w:bidi="ar"/>
              </w:rPr>
              <w:t>19</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401D5351">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Pacote</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165946C">
            <w:pPr>
              <w:jc w:val="center"/>
              <w:textAlignment w:val="bottom"/>
              <w:rPr>
                <w:rFonts w:eastAsia="SimSun"/>
                <w:b/>
                <w:bCs/>
                <w:kern w:val="3"/>
                <w:lang w:eastAsia="zh-CN" w:bidi="hi-IN"/>
              </w:rPr>
            </w:pPr>
            <w:r>
              <w:rPr>
                <w:b/>
                <w:bCs/>
                <w:kern w:val="3"/>
                <w:lang w:eastAsia="hi-IN" w:bidi="hi-IN"/>
              </w:rPr>
              <w:t>800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037AB724">
            <w:pPr>
              <w:rPr>
                <w:shd w:val="clear" w:color="auto" w:fill="FFFFFF"/>
              </w:rPr>
            </w:pPr>
            <w:r>
              <w:rPr>
                <w:shd w:val="clear" w:color="auto" w:fill="FFFFFF"/>
              </w:rPr>
              <w:t>Whey Protein Isolado - rico em proteina do leite, com baixa quantidade de carboidratos e composto por ácido aspártico, treonina, ácido glutaminico, glicina, alanina, valina, isoleucina, leucina, tirosina, fenilalanina, histidina, lisina, arginina, prolina, cistina, metionina, triptofano.</w:t>
            </w:r>
          </w:p>
          <w:p w14:paraId="73A1EEA4">
            <w:pPr>
              <w:rPr>
                <w:shd w:val="clear" w:color="auto" w:fill="FFFFFF"/>
                <w:lang w:eastAsia="zh-CN"/>
              </w:rPr>
            </w:pPr>
            <w:r>
              <w:rPr>
                <w:shd w:val="clear" w:color="auto" w:fill="FFFFFF"/>
              </w:rPr>
              <w:t>Pacotes de 900 g</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C33D9F2">
            <w:pPr>
              <w:jc w:val="center"/>
              <w:textAlignment w:val="bottom"/>
              <w:rPr>
                <w:rFonts w:eastAsia="SimSun"/>
                <w:color w:val="000000"/>
                <w:lang w:eastAsia="zh-CN" w:bidi="ar"/>
              </w:rPr>
            </w:pPr>
            <w:r>
              <w:rPr>
                <w:rFonts w:eastAsia="SimSun"/>
                <w:color w:val="000000"/>
                <w:lang w:eastAsia="zh-CN" w:bidi="ar"/>
              </w:rPr>
              <w:t>628630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D8F7484">
            <w:pPr>
              <w:jc w:val="center"/>
              <w:textAlignment w:val="bottom"/>
              <w:rPr>
                <w:rFonts w:eastAsia="SimSun"/>
                <w:color w:val="000000"/>
                <w:lang w:eastAsia="zh-CN" w:bidi="ar"/>
              </w:rPr>
            </w:pPr>
            <w:r>
              <w:rPr>
                <w:rFonts w:eastAsia="SimSun"/>
                <w:color w:val="000000"/>
                <w:lang w:eastAsia="zh-CN" w:bidi="ar"/>
              </w:rPr>
              <w:t>222,22</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F3AE863">
            <w:pPr>
              <w:jc w:val="center"/>
              <w:textAlignment w:val="bottom"/>
              <w:rPr>
                <w:rFonts w:eastAsia="SimSun"/>
                <w:color w:val="000000"/>
                <w:lang w:eastAsia="zh-CN" w:bidi="ar"/>
              </w:rPr>
            </w:pPr>
            <w:r>
              <w:rPr>
                <w:rFonts w:eastAsia="SimSun"/>
                <w:color w:val="000000"/>
                <w:lang w:eastAsia="zh-CN" w:bidi="ar"/>
              </w:rPr>
              <w:t>230,00</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B786BB1">
            <w:pPr>
              <w:jc w:val="center"/>
              <w:textAlignment w:val="bottom"/>
              <w:rPr>
                <w:rFonts w:eastAsia="SimSun"/>
                <w:color w:val="000000"/>
                <w:lang w:eastAsia="zh-CN" w:bidi="ar"/>
              </w:rPr>
            </w:pPr>
            <w:r>
              <w:rPr>
                <w:rFonts w:eastAsia="SimSun"/>
                <w:color w:val="000000"/>
                <w:lang w:eastAsia="zh-CN" w:bidi="ar"/>
              </w:rPr>
              <w:t>252,00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60ADC89">
            <w:pPr>
              <w:jc w:val="center"/>
              <w:textAlignment w:val="bottom"/>
              <w:rPr>
                <w:rFonts w:eastAsia="SimSun"/>
                <w:color w:val="000000"/>
                <w:lang w:eastAsia="zh-CN" w:bidi="ar"/>
              </w:rPr>
            </w:pPr>
            <w:r>
              <w:rPr>
                <w:rFonts w:eastAsia="SimSun"/>
                <w:color w:val="000000"/>
                <w:lang w:eastAsia="zh-CN" w:bidi="ar"/>
              </w:rPr>
              <w:t>230,00</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70B9333">
            <w:pPr>
              <w:jc w:val="center"/>
              <w:textAlignment w:val="bottom"/>
              <w:rPr>
                <w:rFonts w:eastAsia="SimSun"/>
                <w:color w:val="000000"/>
                <w:lang w:eastAsia="zh-CN" w:bidi="ar"/>
              </w:rPr>
            </w:pPr>
            <w:r>
              <w:rPr>
                <w:rFonts w:eastAsia="SimSun"/>
                <w:color w:val="000000"/>
                <w:lang w:eastAsia="zh-CN" w:bidi="ar"/>
              </w:rPr>
              <w:t>184.000,00</w:t>
            </w:r>
          </w:p>
        </w:tc>
      </w:tr>
      <w:tr w14:paraId="0850C03E">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E6DC22F">
            <w:pPr>
              <w:jc w:val="center"/>
              <w:textAlignment w:val="bottom"/>
              <w:rPr>
                <w:rFonts w:eastAsia="SimSun"/>
                <w:b/>
                <w:bCs/>
                <w:lang w:eastAsia="zh-CN" w:bidi="ar"/>
              </w:rPr>
            </w:pPr>
            <w:r>
              <w:rPr>
                <w:b/>
                <w:bCs/>
                <w:lang w:eastAsia="zh-CN" w:bidi="ar"/>
              </w:rPr>
              <w:t>20</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03874091">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BA43BBB">
            <w:pPr>
              <w:jc w:val="center"/>
              <w:textAlignment w:val="bottom"/>
              <w:rPr>
                <w:rFonts w:eastAsia="SimSun"/>
                <w:b/>
                <w:bCs/>
                <w:kern w:val="3"/>
                <w:lang w:eastAsia="zh-CN" w:bidi="hi-IN"/>
              </w:rPr>
            </w:pPr>
            <w:r>
              <w:rPr>
                <w:b/>
                <w:bCs/>
                <w:kern w:val="3"/>
                <w:lang w:eastAsia="hi-IN" w:bidi="hi-IN"/>
              </w:rPr>
              <w:t>1500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0431FBFC">
            <w:pPr>
              <w:jc w:val="both"/>
            </w:pPr>
            <w:r>
              <w:t>Formula alimentar hipoercalorica de 1,5kcal/ml para idade de 3 a 10 anos</w:t>
            </w:r>
          </w:p>
          <w:p w14:paraId="757C2BDC">
            <w:pPr>
              <w:jc w:val="both"/>
            </w:pPr>
            <w:r>
              <w:rPr>
                <w:b/>
                <w:bCs/>
              </w:rPr>
              <w:t xml:space="preserve">Apresentação: </w:t>
            </w:r>
            <w:r>
              <w:t>lata com 400g, com validade minima de 75% a contar da data de entrega</w:t>
            </w:r>
          </w:p>
          <w:p w14:paraId="72CADBBD">
            <w:pPr>
              <w:jc w:val="both"/>
              <w:rPr>
                <w:rFonts w:eastAsia="SimSun"/>
                <w:b/>
                <w:bCs/>
                <w:kern w:val="3"/>
                <w:shd w:val="clear" w:color="auto" w:fill="FFFFFF"/>
                <w:lang w:eastAsia="zh-CN" w:bidi="hi-IN"/>
              </w:rPr>
            </w:pPr>
            <w:r>
              <w:rPr>
                <w:b/>
                <w:shd w:val="clear" w:color="auto" w:fill="FFFFFF"/>
              </w:rPr>
              <w:t>Marca: Fortini Plus</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3F6A3C2">
            <w:pPr>
              <w:jc w:val="center"/>
              <w:textAlignment w:val="bottom"/>
              <w:rPr>
                <w:rFonts w:eastAsia="SimSun"/>
                <w:color w:val="000000"/>
                <w:lang w:eastAsia="zh-CN" w:bidi="ar"/>
              </w:rPr>
            </w:pPr>
            <w:r>
              <w:rPr>
                <w:rFonts w:eastAsia="SimSun"/>
                <w:color w:val="000000"/>
                <w:lang w:eastAsia="zh-CN" w:bidi="ar"/>
              </w:rPr>
              <w:t>618654</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9B1F6F0">
            <w:pPr>
              <w:jc w:val="center"/>
              <w:textAlignment w:val="bottom"/>
              <w:rPr>
                <w:rFonts w:eastAsia="SimSun"/>
                <w:color w:val="000000"/>
                <w:lang w:eastAsia="zh-CN" w:bidi="ar"/>
              </w:rPr>
            </w:pPr>
            <w:r>
              <w:rPr>
                <w:rFonts w:eastAsia="SimSun"/>
                <w:color w:val="000000"/>
                <w:lang w:eastAsia="zh-CN" w:bidi="ar"/>
              </w:rPr>
              <w:t>140,00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7A7B776">
            <w:pPr>
              <w:jc w:val="center"/>
              <w:textAlignment w:val="bottom"/>
              <w:rPr>
                <w:rFonts w:eastAsia="SimSun"/>
                <w:color w:val="000000"/>
                <w:lang w:eastAsia="zh-CN" w:bidi="ar"/>
              </w:rPr>
            </w:pPr>
            <w:r>
              <w:rPr>
                <w:rFonts w:eastAsia="SimSun"/>
                <w:color w:val="000000"/>
                <w:lang w:eastAsia="zh-CN" w:bidi="ar"/>
              </w:rPr>
              <w:t>72,99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B67548A">
            <w:pPr>
              <w:jc w:val="center"/>
              <w:textAlignment w:val="bottom"/>
              <w:rPr>
                <w:rFonts w:eastAsia="SimSun"/>
                <w:color w:val="000000"/>
                <w:lang w:eastAsia="zh-CN" w:bidi="ar"/>
              </w:rPr>
            </w:pPr>
            <w:r>
              <w:rPr>
                <w:rFonts w:eastAsia="SimSun"/>
                <w:color w:val="000000"/>
                <w:lang w:eastAsia="zh-CN" w:bidi="ar"/>
              </w:rPr>
              <w:t>33,43</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FC7AC6F">
            <w:pPr>
              <w:jc w:val="center"/>
              <w:textAlignment w:val="bottom"/>
              <w:rPr>
                <w:rFonts w:eastAsia="SimSun"/>
                <w:color w:val="000000"/>
                <w:lang w:eastAsia="zh-CN" w:bidi="ar"/>
              </w:rPr>
            </w:pPr>
            <w:r>
              <w:rPr>
                <w:rFonts w:eastAsia="SimSun"/>
                <w:color w:val="000000"/>
                <w:lang w:eastAsia="zh-CN" w:bidi="ar"/>
              </w:rPr>
              <w:t>72,99</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307213C">
            <w:pPr>
              <w:jc w:val="center"/>
              <w:textAlignment w:val="bottom"/>
              <w:rPr>
                <w:rFonts w:eastAsia="SimSun"/>
                <w:color w:val="000000"/>
                <w:lang w:eastAsia="zh-CN" w:bidi="ar"/>
              </w:rPr>
            </w:pPr>
            <w:r>
              <w:rPr>
                <w:rFonts w:eastAsia="SimSun"/>
                <w:color w:val="000000"/>
                <w:lang w:eastAsia="zh-CN" w:bidi="ar"/>
              </w:rPr>
              <w:t>109.485,00</w:t>
            </w:r>
          </w:p>
        </w:tc>
      </w:tr>
      <w:tr w14:paraId="25A5D4D9">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42F8E73">
            <w:pPr>
              <w:jc w:val="center"/>
              <w:textAlignment w:val="bottom"/>
              <w:rPr>
                <w:rFonts w:eastAsia="SimSun"/>
                <w:b/>
                <w:bCs/>
                <w:lang w:eastAsia="zh-CN" w:bidi="ar"/>
              </w:rPr>
            </w:pPr>
            <w:r>
              <w:rPr>
                <w:b/>
                <w:bCs/>
                <w:lang w:eastAsia="zh-CN" w:bidi="ar"/>
              </w:rPr>
              <w:t>21</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tcPr>
          <w:p w14:paraId="138979A0">
            <w:pPr>
              <w:pStyle w:val="19"/>
              <w:tabs>
                <w:tab w:val="left" w:pos="555"/>
                <w:tab w:val="left" w:pos="840"/>
                <w:tab w:val="left" w:pos="1140"/>
                <w:tab w:val="left" w:pos="1395"/>
                <w:tab w:val="left" w:pos="1650"/>
                <w:tab w:val="left" w:pos="1965"/>
                <w:tab w:val="left" w:pos="2220"/>
                <w:tab w:val="left" w:leader="underscore" w:pos="7336"/>
              </w:tabs>
              <w:spacing w:before="57" w:after="57"/>
              <w:jc w:val="center"/>
              <w:rPr>
                <w:rFonts w:cs="Times New Roman"/>
                <w:sz w:val="20"/>
                <w:szCs w:val="20"/>
              </w:rPr>
            </w:pPr>
            <w:r>
              <w:rPr>
                <w:rFonts w:cs="Times New Roman"/>
                <w:color w:val="auto"/>
                <w:sz w:val="20"/>
                <w:szCs w:val="20"/>
              </w:rPr>
              <w:t>Lata</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EC43FBF">
            <w:pPr>
              <w:jc w:val="center"/>
              <w:textAlignment w:val="bottom"/>
              <w:rPr>
                <w:rFonts w:eastAsia="SimSun"/>
                <w:b/>
                <w:bCs/>
                <w:kern w:val="3"/>
                <w:lang w:eastAsia="zh-CN" w:bidi="hi-IN"/>
              </w:rPr>
            </w:pPr>
            <w:r>
              <w:rPr>
                <w:b/>
                <w:bCs/>
                <w:kern w:val="3"/>
                <w:lang w:eastAsia="hi-IN" w:bidi="hi-IN"/>
              </w:rPr>
              <w:t>600</w:t>
            </w: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tcPr>
          <w:p w14:paraId="37C785A9">
            <w:pPr>
              <w:jc w:val="both"/>
              <w:rPr>
                <w:kern w:val="3"/>
                <w:lang w:eastAsia="hi-IN" w:bidi="hi-IN"/>
              </w:rPr>
            </w:pPr>
            <w:r>
              <w:rPr>
                <w:kern w:val="3"/>
                <w:lang w:eastAsia="hi-IN" w:bidi="hi-IN"/>
              </w:rPr>
              <w:t>Ninho Fases 3+ - Zero Lactose</w:t>
            </w:r>
          </w:p>
          <w:p w14:paraId="069284F4">
            <w:pPr>
              <w:jc w:val="both"/>
              <w:rPr>
                <w:kern w:val="3"/>
                <w:lang w:eastAsia="zh-CN" w:bidi="hi-IN"/>
              </w:rPr>
            </w:pPr>
            <w:r>
              <w:rPr>
                <w:b/>
                <w:bCs/>
              </w:rPr>
              <w:t xml:space="preserve">Apresentação: </w:t>
            </w:r>
            <w:r>
              <w:t>lata com 700g, com validade minima de 75% a contar da data de entrega</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D143BD2">
            <w:pPr>
              <w:jc w:val="center"/>
              <w:textAlignment w:val="bottom"/>
              <w:rPr>
                <w:rFonts w:eastAsia="SimSun"/>
                <w:color w:val="000000"/>
                <w:lang w:eastAsia="zh-CN" w:bidi="ar"/>
              </w:rPr>
            </w:pPr>
            <w:r>
              <w:rPr>
                <w:rFonts w:eastAsia="SimSun"/>
                <w:color w:val="000000"/>
                <w:lang w:eastAsia="zh-CN" w:bidi="ar"/>
              </w:rPr>
              <w:t>447375</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6EA41A4">
            <w:pPr>
              <w:jc w:val="center"/>
              <w:textAlignment w:val="bottom"/>
              <w:rPr>
                <w:rFonts w:eastAsia="SimSun"/>
                <w:color w:val="000000"/>
                <w:lang w:eastAsia="zh-CN" w:bidi="ar"/>
              </w:rPr>
            </w:pPr>
            <w:r>
              <w:rPr>
                <w:rFonts w:eastAsia="SimSun"/>
                <w:color w:val="000000"/>
                <w:lang w:eastAsia="zh-CN" w:bidi="ar"/>
              </w:rPr>
              <w:t>39,00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C00F222">
            <w:pPr>
              <w:jc w:val="center"/>
              <w:textAlignment w:val="bottom"/>
              <w:rPr>
                <w:rFonts w:eastAsia="SimSun"/>
                <w:color w:val="000000"/>
                <w:lang w:eastAsia="zh-CN" w:bidi="ar"/>
              </w:rPr>
            </w:pPr>
            <w:r>
              <w:rPr>
                <w:rFonts w:eastAsia="SimSun"/>
                <w:color w:val="000000"/>
                <w:lang w:eastAsia="zh-CN" w:bidi="ar"/>
              </w:rPr>
              <w:t>40,63</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7426631">
            <w:pPr>
              <w:jc w:val="center"/>
              <w:textAlignment w:val="bottom"/>
              <w:rPr>
                <w:rFonts w:eastAsia="SimSun"/>
                <w:color w:val="000000"/>
                <w:lang w:eastAsia="zh-CN" w:bidi="ar"/>
              </w:rPr>
            </w:pPr>
            <w:r>
              <w:rPr>
                <w:rFonts w:eastAsia="SimSun"/>
                <w:color w:val="000000"/>
                <w:lang w:eastAsia="zh-CN" w:bidi="ar"/>
              </w:rPr>
              <w:t>46,50</w:t>
            </w: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3488F2D">
            <w:pPr>
              <w:jc w:val="center"/>
              <w:textAlignment w:val="bottom"/>
              <w:rPr>
                <w:rFonts w:eastAsia="SimSun"/>
                <w:color w:val="000000"/>
                <w:lang w:eastAsia="zh-CN" w:bidi="ar"/>
              </w:rPr>
            </w:pPr>
            <w:r>
              <w:rPr>
                <w:rFonts w:eastAsia="SimSun"/>
                <w:color w:val="000000"/>
                <w:lang w:eastAsia="zh-CN" w:bidi="ar"/>
              </w:rPr>
              <w:t>40,63</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5CA197D">
            <w:pPr>
              <w:jc w:val="center"/>
              <w:textAlignment w:val="bottom"/>
              <w:rPr>
                <w:rFonts w:eastAsia="SimSun"/>
                <w:color w:val="000000"/>
                <w:lang w:eastAsia="zh-CN" w:bidi="ar"/>
              </w:rPr>
            </w:pPr>
            <w:r>
              <w:rPr>
                <w:rFonts w:eastAsia="SimSun"/>
                <w:color w:val="000000"/>
                <w:lang w:eastAsia="zh-CN" w:bidi="ar"/>
              </w:rPr>
              <w:t>24.378,00</w:t>
            </w:r>
          </w:p>
        </w:tc>
      </w:tr>
      <w:tr w14:paraId="7C66C9B9">
        <w:tblPrEx>
          <w:tblCellMar>
            <w:top w:w="0" w:type="dxa"/>
            <w:left w:w="108" w:type="dxa"/>
            <w:bottom w:w="0" w:type="dxa"/>
            <w:right w:w="108" w:type="dxa"/>
          </w:tblCellMar>
        </w:tblPrEx>
        <w:trPr>
          <w:trHeight w:val="300" w:hRule="atLeast"/>
        </w:trPr>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AD74AA8">
            <w:pPr>
              <w:jc w:val="center"/>
              <w:textAlignment w:val="bottom"/>
              <w:rPr>
                <w:rFonts w:eastAsia="SimSun"/>
                <w:color w:val="000000"/>
                <w:lang w:eastAsia="zh-CN" w:bidi="ar"/>
              </w:rPr>
            </w:pP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E39EA4C">
            <w:pPr>
              <w:jc w:val="center"/>
              <w:textAlignment w:val="bottom"/>
              <w:rPr>
                <w:rFonts w:eastAsia="SimSun"/>
                <w:color w:val="000000"/>
                <w:lang w:eastAsia="zh-CN" w:bidi="ar"/>
              </w:rPr>
            </w:pP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159D99C">
            <w:pPr>
              <w:jc w:val="center"/>
              <w:textAlignment w:val="bottom"/>
              <w:rPr>
                <w:rFonts w:eastAsia="SimSun"/>
                <w:color w:val="000000"/>
                <w:lang w:eastAsia="zh-CN" w:bidi="ar"/>
              </w:rPr>
            </w:pPr>
          </w:p>
        </w:tc>
        <w:tc>
          <w:tcPr>
            <w:tcW w:w="340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1B2047E">
            <w:pPr>
              <w:textAlignment w:val="bottom"/>
              <w:rPr>
                <w:rFonts w:eastAsia="SimSun"/>
                <w:color w:val="000000"/>
                <w:lang w:eastAsia="zh-CN" w:bidi="ar"/>
              </w:rPr>
            </w:pPr>
            <w:r>
              <w:rPr>
                <w:rFonts w:eastAsia="SimSun"/>
                <w:color w:val="000000"/>
                <w:lang w:eastAsia="zh-CN" w:bidi="ar"/>
              </w:rPr>
              <w:t>Total</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D948883">
            <w:pPr>
              <w:jc w:val="center"/>
              <w:textAlignment w:val="bottom"/>
              <w:rPr>
                <w:rFonts w:eastAsia="SimSun"/>
                <w:color w:val="000000"/>
                <w:lang w:eastAsia="zh-CN" w:bidi="ar"/>
              </w:rPr>
            </w:pP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758F608">
            <w:pPr>
              <w:jc w:val="center"/>
              <w:textAlignment w:val="bottom"/>
              <w:rPr>
                <w:rFonts w:eastAsia="SimSun"/>
                <w:color w:val="000000"/>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3B52EBC4">
            <w:pPr>
              <w:jc w:val="center"/>
              <w:textAlignment w:val="bottom"/>
              <w:rPr>
                <w:rFonts w:eastAsia="SimSun"/>
                <w:color w:val="000000"/>
                <w:lang w:eastAsia="zh-CN" w:bidi="ar"/>
              </w:rPr>
            </w:pP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A83F27F">
            <w:pPr>
              <w:jc w:val="center"/>
              <w:textAlignment w:val="bottom"/>
              <w:rPr>
                <w:rFonts w:eastAsia="SimSun"/>
                <w:color w:val="000000"/>
                <w:lang w:eastAsia="zh-CN" w:bidi="ar"/>
              </w:rPr>
            </w:pPr>
          </w:p>
        </w:tc>
        <w:tc>
          <w:tcPr>
            <w:tcW w:w="993"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E7049DA">
            <w:pPr>
              <w:jc w:val="center"/>
              <w:textAlignment w:val="bottom"/>
              <w:rPr>
                <w:rFonts w:eastAsia="SimSun"/>
                <w:color w:val="000000"/>
                <w:lang w:eastAsia="zh-CN" w:bidi="ar"/>
              </w:rPr>
            </w:pP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center"/>
          </w:tcPr>
          <w:p w14:paraId="5D5D2682">
            <w:pPr>
              <w:jc w:val="right"/>
              <w:textAlignment w:val="center"/>
              <w:rPr>
                <w:color w:val="000000"/>
                <w:lang w:eastAsia="zh-CN"/>
              </w:rPr>
            </w:pPr>
            <w:r>
              <w:rPr>
                <w:rFonts w:ascii="Calibri" w:hAnsi="Calibri" w:eastAsia="SimSun" w:cs="Calibri"/>
                <w:color w:val="000000"/>
                <w:sz w:val="24"/>
                <w:szCs w:val="24"/>
                <w:lang w:eastAsia="zh-CN" w:bidi="ar"/>
              </w:rPr>
              <w:t>3.703.766,00</w:t>
            </w:r>
          </w:p>
        </w:tc>
      </w:tr>
    </w:tbl>
    <w:p w14:paraId="0460797C">
      <w:pPr>
        <w:rPr>
          <w:rFonts w:ascii="Arial" w:hAnsi="Arial" w:cs="Arial"/>
        </w:rPr>
      </w:pPr>
    </w:p>
    <w:p w14:paraId="04638CAA">
      <w:pPr>
        <w:rPr>
          <w:rFonts w:ascii="Arial" w:hAnsi="Arial" w:cs="Arial"/>
        </w:rPr>
      </w:pPr>
    </w:p>
    <w:p w14:paraId="184DA7D9">
      <w:pPr>
        <w:rPr>
          <w:rFonts w:ascii="Arial" w:hAnsi="Arial" w:cs="Arial"/>
        </w:rPr>
      </w:pPr>
    </w:p>
    <w:p w14:paraId="6FABF9C0">
      <w:pPr>
        <w:spacing w:line="288" w:lineRule="auto"/>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ANEXO VI</w:t>
      </w:r>
    </w:p>
    <w:p w14:paraId="5A73EBF5">
      <w:pPr>
        <w:spacing w:line="288" w:lineRule="auto"/>
        <w:contextualSpacing/>
        <w:jc w:val="center"/>
        <w:rPr>
          <w:b/>
          <w:color w:val="000000" w:themeColor="text1"/>
          <w:sz w:val="24"/>
          <w:szCs w:val="24"/>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 xml:space="preserve">MINUTA - ATA DE REGISTRO DE PREÇOS N° </w:t>
      </w:r>
      <w:r>
        <w:rPr>
          <w:b/>
          <w:color w:val="000000" w:themeColor="text1"/>
          <w:sz w:val="24"/>
          <w:szCs w:val="24"/>
          <w:highlight w:val="yellow"/>
          <w:u w:val="single"/>
          <w14:textFill>
            <w14:solidFill>
              <w14:schemeClr w14:val="tx1"/>
            </w14:solidFill>
          </w14:textFill>
        </w:rPr>
        <w:t>XXX/XXX</w:t>
      </w:r>
    </w:p>
    <w:p w14:paraId="2F4E3C21">
      <w:pPr>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MUNICÍPIO DE VALENÇA</w:t>
      </w:r>
    </w:p>
    <w:p w14:paraId="3EF77ADB">
      <w:pPr>
        <w:contextualSpacing/>
        <w:jc w:val="center"/>
        <w:rPr>
          <w:b/>
          <w:bCs/>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SECRETARIA MUNICIPAL DE SAÚDE</w:t>
      </w:r>
    </w:p>
    <w:p w14:paraId="1B5F2197">
      <w:pPr>
        <w:spacing w:after="120"/>
        <w:ind w:left="3969" w:right="-15"/>
        <w:contextualSpacing/>
        <w:jc w:val="both"/>
        <w:rPr>
          <w:b/>
          <w:color w:val="000000" w:themeColor="text1"/>
          <w:sz w:val="24"/>
          <w:szCs w:val="24"/>
          <w14:textFill>
            <w14:solidFill>
              <w14:schemeClr w14:val="tx1"/>
            </w14:solidFill>
          </w14:textFill>
        </w:rPr>
      </w:pPr>
    </w:p>
    <w:p w14:paraId="005BD0DC">
      <w:pPr>
        <w:spacing w:after="120"/>
        <w:ind w:left="3969" w:right="-15"/>
        <w:contextualSpacing/>
        <w:jc w:val="both"/>
        <w:rPr>
          <w:b/>
          <w:color w:val="000000" w:themeColor="text1"/>
          <w:sz w:val="24"/>
          <w:szCs w:val="24"/>
          <w14:textFill>
            <w14:solidFill>
              <w14:schemeClr w14:val="tx1"/>
            </w14:solidFill>
          </w14:textFill>
        </w:rPr>
      </w:pPr>
    </w:p>
    <w:p w14:paraId="6450B264">
      <w:pPr>
        <w:widowControl w:val="0"/>
        <w:tabs>
          <w:tab w:val="center" w:pos="4779"/>
          <w:tab w:val="right" w:pos="9198"/>
        </w:tabs>
        <w:autoSpaceDE w:val="0"/>
        <w:autoSpaceDN w:val="0"/>
        <w:adjustRightInd w:val="0"/>
        <w:spacing w:before="120" w:after="120" w:line="288" w:lineRule="auto"/>
        <w:ind w:right="-28"/>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xxx , na cidade de Valença, no Estado do Rio de Janeiro, inscrita no CNPJ sob o nº ................................, neste ato representada por Rafael de Oliveira Tavares, portador do CPF nº 105.832.167-65, considerando o resultado do Pregão Eletrônico nº xxx/2026, publicada no ...... de ...../...../202... para REGISTRO DE PREÇOS, processo administrativo nº ......, RESOLVE registrar os preços da  empresa indicada e qualificada nesta ATA, de acordo com a classificação por ela alcançada e na quantidade  cotada, atendendo as condições previstas no </w:t>
      </w:r>
      <w:bookmarkStart w:id="43" w:name="_Hlk158816343"/>
      <w:r>
        <w:rPr>
          <w:color w:val="000000" w:themeColor="text1"/>
          <w:sz w:val="24"/>
          <w:szCs w:val="24"/>
          <w14:textFill>
            <w14:solidFill>
              <w14:schemeClr w14:val="tx1"/>
            </w14:solidFill>
          </w14:textFill>
        </w:rPr>
        <w:t xml:space="preserve">Edital de licitação </w:t>
      </w:r>
      <w:bookmarkStart w:id="44" w:name="_Hlk155800648"/>
      <w:r>
        <w:rPr>
          <w:color w:val="000000" w:themeColor="text1"/>
          <w:sz w:val="24"/>
          <w:szCs w:val="24"/>
          <w14:textFill>
            <w14:solidFill>
              <w14:schemeClr w14:val="tx1"/>
            </w14:solidFill>
          </w14:textFill>
        </w:rPr>
        <w:t>nº xxx/202</w:t>
      </w:r>
      <w:bookmarkEnd w:id="44"/>
      <w:r>
        <w:rPr>
          <w:color w:val="000000" w:themeColor="text1"/>
          <w:sz w:val="24"/>
          <w:szCs w:val="24"/>
          <w14:textFill>
            <w14:solidFill>
              <w14:schemeClr w14:val="tx1"/>
            </w14:solidFill>
          </w14:textFill>
        </w:rPr>
        <w:t>6 Termo de Referência</w:t>
      </w:r>
      <w:bookmarkEnd w:id="43"/>
      <w:r>
        <w:rPr>
          <w:color w:val="000000" w:themeColor="text1"/>
          <w:sz w:val="24"/>
          <w:szCs w:val="24"/>
          <w14:textFill>
            <w14:solidFill>
              <w14:schemeClr w14:val="tx1"/>
            </w14:solidFill>
          </w14:textFill>
        </w:rPr>
        <w:t xml:space="preserve">, sujeitando-se as partes às normas constantes na Lei nº 14.133, de 1º de abril de 2021, no Decreto nº 46, de 25 de fevereiro de 2025 </w:t>
      </w:r>
      <w:r>
        <w:rPr>
          <w:rFonts w:eastAsia="Arial"/>
          <w:color w:val="000000" w:themeColor="text1"/>
          <w:sz w:val="24"/>
          <w:szCs w:val="24"/>
          <w14:textFill>
            <w14:solidFill>
              <w14:schemeClr w14:val="tx1"/>
            </w14:solidFill>
          </w14:textFill>
        </w:rPr>
        <w:t xml:space="preserve">e nos demais normativos municipais aplicáveis, todos disponíveis </w:t>
      </w:r>
      <w:r>
        <w:rPr>
          <w:color w:val="000000" w:themeColor="text1"/>
          <w:sz w:val="24"/>
          <w:szCs w:val="24"/>
          <w14:textFill>
            <w14:solidFill>
              <w14:schemeClr w14:val="tx1"/>
            </w14:solidFill>
          </w14:textFill>
        </w:rPr>
        <w:t>no endereço eletrônico xxx, e em conformidade com as disposições a seguir:</w:t>
      </w:r>
    </w:p>
    <w:p w14:paraId="55DD838A">
      <w:pPr>
        <w:pStyle w:val="97"/>
        <w:spacing w:before="0" w:beforeAutospacing="0" w:after="0" w:afterAutospacing="0" w:line="288" w:lineRule="auto"/>
        <w:ind w:right="-1"/>
        <w:contextualSpacing/>
        <w:jc w:val="both"/>
        <w:rPr>
          <w:color w:val="000000" w:themeColor="text1"/>
          <w14:textFill>
            <w14:solidFill>
              <w14:schemeClr w14:val="tx1"/>
            </w14:solidFill>
          </w14:textFill>
        </w:rPr>
      </w:pPr>
    </w:p>
    <w:p w14:paraId="6E0F783F">
      <w:pPr>
        <w:pStyle w:val="97"/>
        <w:spacing w:before="0" w:beforeAutospacing="0" w:after="0" w:afterAutospacing="0" w:line="288" w:lineRule="auto"/>
        <w:ind w:right="-1"/>
        <w:contextualSpacing/>
        <w:jc w:val="both"/>
        <w:rPr>
          <w:b/>
          <w:bCs/>
        </w:rPr>
      </w:pPr>
      <w:r>
        <w:rPr>
          <w:b/>
          <w:bCs/>
        </w:rPr>
        <w:t xml:space="preserve">CLÁUSULA PRIMEIRA: OBJETO </w:t>
      </w:r>
    </w:p>
    <w:p w14:paraId="67B2E71A">
      <w:pPr>
        <w:pStyle w:val="24"/>
        <w:spacing w:line="360" w:lineRule="auto"/>
        <w:jc w:val="both"/>
      </w:pPr>
      <w:r>
        <w:rPr>
          <w:rFonts w:eastAsia="Cambria Math"/>
        </w:rPr>
        <w:t xml:space="preserve">1.1 </w:t>
      </w:r>
      <w:r>
        <w:t>A aquisição de fórmulas alimentares e suplementos tem como objetivo atender pacientes hipossuficientes e cumprir demandas judiciais, assegurando a continuidade do tratamento nutricional de pessoas com patologias que exigem suporte alimentar específico ou suplementação especializada.</w:t>
      </w:r>
    </w:p>
    <w:p w14:paraId="0DFBFCD4">
      <w:pPr>
        <w:pStyle w:val="99"/>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276A2C4F">
      <w:pPr>
        <w:pStyle w:val="99"/>
        <w:numPr>
          <w:ilvl w:val="1"/>
          <w:numId w:val="0"/>
        </w:numPr>
        <w:autoSpaceDE w:val="0"/>
        <w:autoSpaceDN w:val="0"/>
        <w:adjustRightInd w:val="0"/>
        <w:spacing w:line="288" w:lineRule="auto"/>
        <w:contextualSpacing/>
        <w:rPr>
          <w:rFonts w:ascii="Times New Roman" w:hAnsi="Times New Roman" w:cs="Times New Roman"/>
          <w:sz w:val="24"/>
          <w:szCs w:val="24"/>
        </w:rPr>
      </w:pPr>
    </w:p>
    <w:p w14:paraId="5006DD57">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2.1 A aquisição de fórmulas alimentares e suplementos tem como objetivo atender pacientes hipossuficientes e cumprir demandas judiciais, assegurando a continuidade do tratamento nutricional de pessoas com patologias que exigem suporte alimentar específico ou suplementação especializada.</w:t>
      </w:r>
    </w:p>
    <w:p w14:paraId="5C53121A">
      <w:pPr>
        <w:pStyle w:val="77"/>
        <w:spacing w:line="360" w:lineRule="auto"/>
        <w:jc w:val="both"/>
        <w:rPr>
          <w:rFonts w:ascii="Times New Roman" w:hAnsi="Times New Roman" w:eastAsia="Cambria Math" w:cs="Times New Roman"/>
          <w:color w:val="000000"/>
          <w:sz w:val="24"/>
          <w:szCs w:val="24"/>
        </w:rPr>
      </w:pPr>
    </w:p>
    <w:p w14:paraId="45C9BE83">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2ACA6510">
      <w:pPr>
        <w:spacing w:line="288" w:lineRule="auto"/>
        <w:contextualSpacing/>
        <w:jc w:val="both"/>
        <w:rPr>
          <w:b/>
          <w:sz w:val="24"/>
          <w:szCs w:val="24"/>
        </w:rPr>
      </w:pPr>
    </w:p>
    <w:p w14:paraId="6761758A">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1947C5DE">
      <w:pPr>
        <w:spacing w:line="288" w:lineRule="auto"/>
        <w:contextualSpacing/>
        <w:jc w:val="both"/>
        <w:rPr>
          <w:sz w:val="24"/>
          <w:szCs w:val="24"/>
        </w:rPr>
      </w:pPr>
    </w:p>
    <w:p w14:paraId="164EB9B4">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12CC3A3B">
      <w:pPr>
        <w:spacing w:line="288" w:lineRule="auto"/>
        <w:contextualSpacing/>
        <w:jc w:val="both"/>
        <w:rPr>
          <w:color w:val="231F20"/>
          <w:sz w:val="24"/>
          <w:szCs w:val="24"/>
        </w:rPr>
      </w:pPr>
    </w:p>
    <w:p w14:paraId="3BC045A2">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7F5C37C6">
      <w:pPr>
        <w:spacing w:line="288" w:lineRule="auto"/>
        <w:contextualSpacing/>
        <w:jc w:val="both"/>
        <w:rPr>
          <w:rFonts w:eastAsia="Arial"/>
          <w:sz w:val="24"/>
          <w:szCs w:val="24"/>
        </w:rPr>
      </w:pPr>
    </w:p>
    <w:p w14:paraId="2B4EF425">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68555AFB">
      <w:pPr>
        <w:spacing w:line="288" w:lineRule="auto"/>
        <w:contextualSpacing/>
        <w:jc w:val="both"/>
        <w:rPr>
          <w:rFonts w:eastAsia="Arial"/>
          <w:sz w:val="24"/>
          <w:szCs w:val="24"/>
        </w:rPr>
      </w:pPr>
    </w:p>
    <w:p w14:paraId="4AACBA1D">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08148A0B">
      <w:pPr>
        <w:spacing w:line="288" w:lineRule="auto"/>
        <w:contextualSpacing/>
        <w:jc w:val="both"/>
        <w:rPr>
          <w:rFonts w:eastAsia="Arial"/>
          <w:sz w:val="24"/>
          <w:szCs w:val="24"/>
        </w:rPr>
      </w:pPr>
    </w:p>
    <w:p w14:paraId="535A0A89">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Saúde</w:t>
      </w:r>
      <w:r>
        <w:rPr>
          <w:sz w:val="24"/>
          <w:szCs w:val="24"/>
        </w:rPr>
        <w:t>.</w:t>
      </w:r>
    </w:p>
    <w:p w14:paraId="1B63ED52">
      <w:pPr>
        <w:spacing w:line="288" w:lineRule="auto"/>
        <w:contextualSpacing/>
        <w:jc w:val="both"/>
        <w:rPr>
          <w:rFonts w:eastAsia="Arial"/>
          <w:bCs/>
          <w:sz w:val="24"/>
          <w:szCs w:val="24"/>
        </w:rPr>
      </w:pPr>
    </w:p>
    <w:p w14:paraId="6DD4B619">
      <w:pPr>
        <w:spacing w:line="288" w:lineRule="auto"/>
        <w:contextualSpacing/>
        <w:jc w:val="both"/>
        <w:rPr>
          <w:rFonts w:eastAsia="Arial"/>
          <w:bCs/>
          <w:sz w:val="24"/>
          <w:szCs w:val="24"/>
        </w:rPr>
      </w:pPr>
      <w:r>
        <w:rPr>
          <w:rFonts w:eastAsia="Arial"/>
          <w:bCs/>
          <w:sz w:val="24"/>
          <w:szCs w:val="24"/>
        </w:rPr>
        <w:t>3.2.1 São atribuições do gerenciador:</w:t>
      </w:r>
    </w:p>
    <w:p w14:paraId="3A04C0A5">
      <w:pPr>
        <w:spacing w:line="288" w:lineRule="auto"/>
        <w:contextualSpacing/>
        <w:jc w:val="both"/>
        <w:rPr>
          <w:rFonts w:eastAsia="Arial"/>
          <w:bCs/>
          <w:sz w:val="24"/>
          <w:szCs w:val="24"/>
        </w:rPr>
      </w:pPr>
    </w:p>
    <w:p w14:paraId="2740EADB">
      <w:pPr>
        <w:spacing w:line="288" w:lineRule="auto"/>
        <w:contextualSpacing/>
        <w:jc w:val="both"/>
        <w:rPr>
          <w:sz w:val="24"/>
          <w:szCs w:val="24"/>
        </w:rPr>
      </w:pPr>
      <w:r>
        <w:rPr>
          <w:sz w:val="24"/>
          <w:szCs w:val="24"/>
        </w:rPr>
        <w:t>a) aferir, semestralmente, a compatibilidade dos preços registrados com os efetivamente praticados;</w:t>
      </w:r>
    </w:p>
    <w:p w14:paraId="7961B253">
      <w:pPr>
        <w:spacing w:line="288" w:lineRule="auto"/>
        <w:contextualSpacing/>
        <w:jc w:val="both"/>
        <w:rPr>
          <w:sz w:val="24"/>
          <w:szCs w:val="24"/>
        </w:rPr>
      </w:pPr>
    </w:p>
    <w:p w14:paraId="442C7DDC">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39B5ACD2">
      <w:pPr>
        <w:spacing w:line="288" w:lineRule="auto"/>
        <w:contextualSpacing/>
        <w:jc w:val="both"/>
        <w:rPr>
          <w:sz w:val="24"/>
          <w:szCs w:val="24"/>
        </w:rPr>
      </w:pPr>
    </w:p>
    <w:p w14:paraId="4D436C17">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7CDBE6A">
      <w:pPr>
        <w:spacing w:line="288" w:lineRule="auto"/>
        <w:contextualSpacing/>
        <w:jc w:val="both"/>
        <w:rPr>
          <w:sz w:val="24"/>
          <w:szCs w:val="24"/>
        </w:rPr>
      </w:pPr>
    </w:p>
    <w:p w14:paraId="1D9F472E">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6933144F">
      <w:pPr>
        <w:spacing w:line="288" w:lineRule="auto"/>
        <w:contextualSpacing/>
        <w:jc w:val="both"/>
        <w:rPr>
          <w:sz w:val="24"/>
          <w:szCs w:val="24"/>
        </w:rPr>
      </w:pPr>
    </w:p>
    <w:p w14:paraId="7605021B">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4A99C40B">
      <w:pPr>
        <w:spacing w:line="288" w:lineRule="auto"/>
        <w:contextualSpacing/>
        <w:jc w:val="both"/>
        <w:rPr>
          <w:sz w:val="24"/>
          <w:szCs w:val="24"/>
        </w:rPr>
      </w:pPr>
    </w:p>
    <w:p w14:paraId="0FD291D2">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63ACA979">
      <w:pPr>
        <w:spacing w:line="288" w:lineRule="auto"/>
        <w:contextualSpacing/>
        <w:jc w:val="both"/>
        <w:rPr>
          <w:sz w:val="24"/>
          <w:szCs w:val="24"/>
        </w:rPr>
      </w:pPr>
    </w:p>
    <w:p w14:paraId="3DDCD1E6">
      <w:pPr>
        <w:spacing w:line="288" w:lineRule="auto"/>
        <w:contextualSpacing/>
        <w:jc w:val="both"/>
        <w:rPr>
          <w:rFonts w:eastAsia="Arial"/>
          <w:bCs/>
          <w:sz w:val="24"/>
          <w:szCs w:val="24"/>
        </w:rPr>
      </w:pPr>
      <w:r>
        <w:rPr>
          <w:sz w:val="24"/>
          <w:szCs w:val="24"/>
        </w:rPr>
        <w:t>g) conduzir as alterações ou as atualizações dos preços registrados; e</w:t>
      </w:r>
    </w:p>
    <w:p w14:paraId="29AD6C7F">
      <w:pPr>
        <w:spacing w:line="288" w:lineRule="auto"/>
        <w:contextualSpacing/>
        <w:jc w:val="both"/>
        <w:rPr>
          <w:sz w:val="24"/>
          <w:szCs w:val="24"/>
        </w:rPr>
      </w:pPr>
    </w:p>
    <w:p w14:paraId="161BD7F7">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1098A552">
      <w:pPr>
        <w:spacing w:line="288" w:lineRule="auto"/>
        <w:contextualSpacing/>
        <w:jc w:val="both"/>
        <w:rPr>
          <w:rFonts w:eastAsia="Arial"/>
          <w:bCs/>
          <w:sz w:val="24"/>
          <w:szCs w:val="24"/>
        </w:rPr>
      </w:pPr>
    </w:p>
    <w:p w14:paraId="1FE9D61C">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2F351DD5">
      <w:pPr>
        <w:spacing w:line="288" w:lineRule="auto"/>
        <w:ind w:right="565"/>
        <w:contextualSpacing/>
        <w:jc w:val="both"/>
        <w:rPr>
          <w:bCs/>
          <w:color w:val="000000" w:themeColor="text1"/>
          <w:sz w:val="24"/>
          <w:szCs w:val="24"/>
          <w14:textFill>
            <w14:solidFill>
              <w14:schemeClr w14:val="tx1"/>
            </w14:solidFill>
          </w14:textFill>
        </w:rPr>
      </w:pPr>
    </w:p>
    <w:p w14:paraId="1A946DEF">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2F70EFD7">
      <w:pPr>
        <w:spacing w:line="288" w:lineRule="auto"/>
        <w:contextualSpacing/>
        <w:jc w:val="both"/>
        <w:rPr>
          <w:rFonts w:eastAsia="Arial"/>
          <w:bCs/>
          <w:sz w:val="24"/>
          <w:szCs w:val="24"/>
        </w:rPr>
      </w:pPr>
    </w:p>
    <w:p w14:paraId="7907B806">
      <w:pPr>
        <w:spacing w:line="288" w:lineRule="auto"/>
        <w:contextualSpacing/>
        <w:jc w:val="both"/>
        <w:rPr>
          <w:bCs/>
          <w:color w:val="231F20"/>
          <w:sz w:val="24"/>
          <w:szCs w:val="24"/>
        </w:rPr>
      </w:pPr>
      <w:r>
        <w:rPr>
          <w:rFonts w:eastAsia="Arial"/>
          <w:bCs/>
          <w:sz w:val="24"/>
          <w:szCs w:val="24"/>
        </w:rPr>
        <w:t xml:space="preserve">4.1 </w:t>
      </w:r>
      <w:r>
        <w:rPr>
          <w:color w:val="231F20"/>
          <w:sz w:val="24"/>
          <w:szCs w:val="24"/>
        </w:rPr>
        <w:t xml:space="preserve">A Ata de Registro de Preços poderá ser aderida por qualquer órgão ou entidade do Município, que não tenha participado </w:t>
      </w:r>
      <w:bookmarkStart w:id="45" w:name="_Hlk158816379"/>
      <w:r>
        <w:rPr>
          <w:color w:val="000000" w:themeColor="text1"/>
          <w:sz w:val="24"/>
          <w:szCs w:val="24"/>
          <w14:textFill>
            <w14:solidFill>
              <w14:schemeClr w14:val="tx1"/>
            </w14:solidFill>
          </w14:textFill>
        </w:rPr>
        <w:t>do certame</w:t>
      </w:r>
      <w:bookmarkEnd w:id="45"/>
      <w:r>
        <w:rPr>
          <w:color w:val="231F20"/>
          <w:sz w:val="24"/>
          <w:szCs w:val="24"/>
        </w:rPr>
        <w:t xml:space="preserve">, ora denominados </w:t>
      </w:r>
      <w:r>
        <w:rPr>
          <w:bCs/>
          <w:color w:val="231F20"/>
          <w:sz w:val="24"/>
          <w:szCs w:val="24"/>
        </w:rPr>
        <w:t xml:space="preserve">não-participantes.  </w:t>
      </w:r>
    </w:p>
    <w:p w14:paraId="7777B593">
      <w:pPr>
        <w:spacing w:line="288" w:lineRule="auto"/>
        <w:contextualSpacing/>
        <w:jc w:val="both"/>
        <w:rPr>
          <w:bCs/>
          <w:color w:val="231F20"/>
          <w:sz w:val="24"/>
          <w:szCs w:val="24"/>
        </w:rPr>
      </w:pPr>
    </w:p>
    <w:p w14:paraId="0B5C9A3B">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11E6BAB3">
      <w:pPr>
        <w:spacing w:line="288" w:lineRule="auto"/>
        <w:contextualSpacing/>
        <w:jc w:val="both"/>
        <w:rPr>
          <w:sz w:val="24"/>
          <w:szCs w:val="24"/>
        </w:rPr>
      </w:pPr>
    </w:p>
    <w:p w14:paraId="321D56B5">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7CD114A5">
      <w:pPr>
        <w:tabs>
          <w:tab w:val="left" w:pos="497"/>
        </w:tabs>
        <w:spacing w:line="288" w:lineRule="auto"/>
        <w:contextualSpacing/>
        <w:jc w:val="both"/>
        <w:rPr>
          <w:sz w:val="24"/>
          <w:szCs w:val="24"/>
        </w:rPr>
      </w:pPr>
    </w:p>
    <w:p w14:paraId="76A28CF0">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416CF9E2">
      <w:pPr>
        <w:tabs>
          <w:tab w:val="left" w:pos="497"/>
        </w:tabs>
        <w:spacing w:line="288" w:lineRule="auto"/>
        <w:contextualSpacing/>
        <w:jc w:val="both"/>
        <w:rPr>
          <w:sz w:val="24"/>
          <w:szCs w:val="24"/>
        </w:rPr>
      </w:pPr>
    </w:p>
    <w:p w14:paraId="7FF50637">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47E82DD0">
      <w:pPr>
        <w:tabs>
          <w:tab w:val="left" w:pos="497"/>
        </w:tabs>
        <w:spacing w:line="288" w:lineRule="auto"/>
        <w:contextualSpacing/>
        <w:jc w:val="both"/>
        <w:rPr>
          <w:sz w:val="24"/>
          <w:szCs w:val="24"/>
        </w:rPr>
      </w:pPr>
    </w:p>
    <w:p w14:paraId="4A6B218B">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1238D0A5">
      <w:pPr>
        <w:tabs>
          <w:tab w:val="left" w:pos="497"/>
        </w:tabs>
        <w:spacing w:line="288" w:lineRule="auto"/>
        <w:contextualSpacing/>
        <w:jc w:val="both"/>
        <w:rPr>
          <w:sz w:val="24"/>
          <w:szCs w:val="24"/>
        </w:rPr>
      </w:pPr>
    </w:p>
    <w:p w14:paraId="70C62A8D">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03523C99">
      <w:pPr>
        <w:tabs>
          <w:tab w:val="left" w:pos="497"/>
        </w:tabs>
        <w:spacing w:line="288" w:lineRule="auto"/>
        <w:contextualSpacing/>
        <w:jc w:val="both"/>
        <w:rPr>
          <w:rFonts w:eastAsia="Arial"/>
          <w:sz w:val="24"/>
          <w:szCs w:val="24"/>
        </w:rPr>
      </w:pPr>
    </w:p>
    <w:p w14:paraId="5AFDE9E8">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2A0E9345">
      <w:pPr>
        <w:autoSpaceDE w:val="0"/>
        <w:autoSpaceDN w:val="0"/>
        <w:adjustRightInd w:val="0"/>
        <w:spacing w:line="288" w:lineRule="auto"/>
        <w:contextualSpacing/>
        <w:jc w:val="both"/>
        <w:rPr>
          <w:bCs/>
          <w:color w:val="231F20"/>
          <w:sz w:val="24"/>
          <w:szCs w:val="24"/>
        </w:rPr>
      </w:pPr>
    </w:p>
    <w:p w14:paraId="3772FD19">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1DEA36D5">
      <w:pPr>
        <w:autoSpaceDE w:val="0"/>
        <w:autoSpaceDN w:val="0"/>
        <w:adjustRightInd w:val="0"/>
        <w:spacing w:line="288" w:lineRule="auto"/>
        <w:contextualSpacing/>
        <w:jc w:val="both"/>
        <w:rPr>
          <w:sz w:val="24"/>
          <w:szCs w:val="24"/>
        </w:rPr>
      </w:pPr>
    </w:p>
    <w:p w14:paraId="5333CD78">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633F7692">
      <w:pPr>
        <w:autoSpaceDE w:val="0"/>
        <w:autoSpaceDN w:val="0"/>
        <w:adjustRightInd w:val="0"/>
        <w:spacing w:line="288" w:lineRule="auto"/>
        <w:contextualSpacing/>
        <w:jc w:val="both"/>
        <w:rPr>
          <w:sz w:val="24"/>
          <w:szCs w:val="24"/>
        </w:rPr>
      </w:pPr>
    </w:p>
    <w:p w14:paraId="5ABBF42E">
      <w:pPr>
        <w:autoSpaceDE w:val="0"/>
        <w:autoSpaceDN w:val="0"/>
        <w:adjustRightInd w:val="0"/>
        <w:spacing w:line="288" w:lineRule="auto"/>
        <w:contextualSpacing/>
        <w:jc w:val="both"/>
        <w:rPr>
          <w:sz w:val="24"/>
          <w:szCs w:val="24"/>
        </w:rPr>
      </w:pPr>
      <w:r>
        <w:rPr>
          <w:sz w:val="24"/>
          <w:szCs w:val="24"/>
        </w:rPr>
        <w:t>4.6 São atribuições dos não-participantes:</w:t>
      </w:r>
    </w:p>
    <w:p w14:paraId="1BC98258">
      <w:pPr>
        <w:autoSpaceDE w:val="0"/>
        <w:autoSpaceDN w:val="0"/>
        <w:adjustRightInd w:val="0"/>
        <w:spacing w:line="288" w:lineRule="auto"/>
        <w:contextualSpacing/>
        <w:jc w:val="both"/>
        <w:rPr>
          <w:sz w:val="24"/>
          <w:szCs w:val="24"/>
        </w:rPr>
      </w:pPr>
    </w:p>
    <w:p w14:paraId="0B554FBC">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359AED6F">
      <w:pPr>
        <w:autoSpaceDE w:val="0"/>
        <w:autoSpaceDN w:val="0"/>
        <w:adjustRightInd w:val="0"/>
        <w:spacing w:line="288" w:lineRule="auto"/>
        <w:contextualSpacing/>
        <w:jc w:val="both"/>
        <w:rPr>
          <w:bCs/>
          <w:color w:val="231F20"/>
          <w:sz w:val="24"/>
          <w:szCs w:val="24"/>
        </w:rPr>
      </w:pPr>
    </w:p>
    <w:p w14:paraId="56AE05A2">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50914E61">
      <w:pPr>
        <w:spacing w:line="288" w:lineRule="auto"/>
        <w:contextualSpacing/>
        <w:jc w:val="both"/>
        <w:rPr>
          <w:sz w:val="24"/>
          <w:szCs w:val="24"/>
        </w:rPr>
      </w:pPr>
    </w:p>
    <w:p w14:paraId="2800608E">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582682E4">
      <w:pPr>
        <w:spacing w:line="288" w:lineRule="auto"/>
        <w:contextualSpacing/>
        <w:jc w:val="both"/>
        <w:rPr>
          <w:sz w:val="24"/>
          <w:szCs w:val="24"/>
        </w:rPr>
      </w:pPr>
    </w:p>
    <w:p w14:paraId="178E1D4A">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0F19AB0F">
      <w:pPr>
        <w:spacing w:line="288" w:lineRule="auto"/>
        <w:contextualSpacing/>
        <w:jc w:val="both"/>
        <w:rPr>
          <w:sz w:val="24"/>
          <w:szCs w:val="24"/>
        </w:rPr>
      </w:pPr>
    </w:p>
    <w:p w14:paraId="5FE4BF85">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6737AF6C">
      <w:pPr>
        <w:autoSpaceDE w:val="0"/>
        <w:autoSpaceDN w:val="0"/>
        <w:adjustRightInd w:val="0"/>
        <w:spacing w:line="288" w:lineRule="auto"/>
        <w:contextualSpacing/>
        <w:jc w:val="both"/>
        <w:rPr>
          <w:sz w:val="24"/>
          <w:szCs w:val="24"/>
        </w:rPr>
      </w:pPr>
    </w:p>
    <w:p w14:paraId="76FD2B24">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5FAB7FD0">
      <w:pPr>
        <w:spacing w:line="288" w:lineRule="auto"/>
        <w:contextualSpacing/>
        <w:jc w:val="both"/>
        <w:rPr>
          <w:sz w:val="24"/>
          <w:szCs w:val="24"/>
        </w:rPr>
      </w:pPr>
    </w:p>
    <w:p w14:paraId="52A50105">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3B23BE79">
      <w:pPr>
        <w:spacing w:line="288" w:lineRule="auto"/>
        <w:contextualSpacing/>
        <w:jc w:val="both"/>
        <w:rPr>
          <w:sz w:val="24"/>
          <w:szCs w:val="24"/>
        </w:rPr>
      </w:pPr>
    </w:p>
    <w:p w14:paraId="0FC128F7">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6D812076">
      <w:pPr>
        <w:spacing w:line="288" w:lineRule="auto"/>
        <w:contextualSpacing/>
        <w:jc w:val="both"/>
        <w:rPr>
          <w:rFonts w:eastAsia="Arial"/>
          <w:sz w:val="24"/>
          <w:szCs w:val="24"/>
        </w:rPr>
      </w:pPr>
    </w:p>
    <w:p w14:paraId="4AFBD160">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590BD1E5">
      <w:pPr>
        <w:spacing w:line="288" w:lineRule="auto"/>
        <w:contextualSpacing/>
        <w:jc w:val="both"/>
        <w:rPr>
          <w:rFonts w:eastAsia="Arial"/>
          <w:sz w:val="24"/>
          <w:szCs w:val="24"/>
        </w:rPr>
      </w:pPr>
    </w:p>
    <w:p w14:paraId="18EA513F">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6EAB6E80">
      <w:pPr>
        <w:autoSpaceDE w:val="0"/>
        <w:autoSpaceDN w:val="0"/>
        <w:adjustRightInd w:val="0"/>
        <w:spacing w:line="288" w:lineRule="auto"/>
        <w:contextualSpacing/>
        <w:jc w:val="both"/>
        <w:rPr>
          <w:rFonts w:eastAsia="Arial"/>
          <w:sz w:val="24"/>
          <w:szCs w:val="24"/>
        </w:rPr>
      </w:pPr>
    </w:p>
    <w:p w14:paraId="481B9C28">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1171F218">
      <w:pPr>
        <w:autoSpaceDE w:val="0"/>
        <w:autoSpaceDN w:val="0"/>
        <w:adjustRightInd w:val="0"/>
        <w:spacing w:line="288" w:lineRule="auto"/>
        <w:contextualSpacing/>
        <w:jc w:val="both"/>
        <w:rPr>
          <w:sz w:val="24"/>
          <w:szCs w:val="24"/>
        </w:rPr>
      </w:pPr>
    </w:p>
    <w:p w14:paraId="43B05F6F">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107482F9">
      <w:pPr>
        <w:spacing w:line="288" w:lineRule="auto"/>
        <w:contextualSpacing/>
        <w:jc w:val="both"/>
        <w:rPr>
          <w:sz w:val="24"/>
          <w:szCs w:val="24"/>
        </w:rPr>
      </w:pPr>
    </w:p>
    <w:p w14:paraId="0FB27321">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5B4956E9">
      <w:pPr>
        <w:spacing w:line="288" w:lineRule="auto"/>
        <w:contextualSpacing/>
        <w:jc w:val="both"/>
        <w:rPr>
          <w:b/>
          <w:sz w:val="24"/>
          <w:szCs w:val="24"/>
        </w:rPr>
      </w:pPr>
    </w:p>
    <w:p w14:paraId="2C9FDCF0">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42835019">
      <w:pPr>
        <w:spacing w:line="288" w:lineRule="auto"/>
        <w:contextualSpacing/>
        <w:jc w:val="both"/>
        <w:rPr>
          <w:sz w:val="24"/>
          <w:szCs w:val="24"/>
        </w:rPr>
      </w:pPr>
    </w:p>
    <w:p w14:paraId="73C90E54">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2B49ACEF">
      <w:pPr>
        <w:autoSpaceDE w:val="0"/>
        <w:autoSpaceDN w:val="0"/>
        <w:adjustRightInd w:val="0"/>
        <w:spacing w:line="288" w:lineRule="auto"/>
        <w:contextualSpacing/>
        <w:jc w:val="both"/>
        <w:rPr>
          <w:color w:val="231F20"/>
          <w:sz w:val="24"/>
          <w:szCs w:val="24"/>
        </w:rPr>
      </w:pPr>
    </w:p>
    <w:p w14:paraId="2AF6C8A5">
      <w:pPr>
        <w:spacing w:line="288" w:lineRule="auto"/>
        <w:contextualSpacing/>
        <w:jc w:val="both"/>
        <w:rPr>
          <w:rFonts w:eastAsia="Arial"/>
          <w:b/>
          <w:sz w:val="24"/>
          <w:szCs w:val="24"/>
        </w:rPr>
      </w:pPr>
      <w:r>
        <w:rPr>
          <w:rFonts w:eastAsia="Arial"/>
          <w:b/>
          <w:sz w:val="24"/>
          <w:szCs w:val="24"/>
        </w:rPr>
        <w:t>CLÁUSULA SEXTA: DO PREÇO REGISTRADO</w:t>
      </w:r>
    </w:p>
    <w:p w14:paraId="69731AD4">
      <w:pPr>
        <w:spacing w:line="288" w:lineRule="auto"/>
        <w:contextualSpacing/>
        <w:jc w:val="both"/>
        <w:rPr>
          <w:rFonts w:eastAsia="Arial"/>
          <w:sz w:val="24"/>
          <w:szCs w:val="24"/>
        </w:rPr>
      </w:pPr>
    </w:p>
    <w:p w14:paraId="5E05D715">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667829BD">
      <w:pPr>
        <w:autoSpaceDE w:val="0"/>
        <w:autoSpaceDN w:val="0"/>
        <w:adjustRightInd w:val="0"/>
        <w:spacing w:line="288" w:lineRule="auto"/>
        <w:contextualSpacing/>
        <w:jc w:val="both"/>
        <w:rPr>
          <w:color w:val="231F20"/>
          <w:sz w:val="24"/>
          <w:szCs w:val="24"/>
        </w:rPr>
      </w:pPr>
    </w:p>
    <w:p w14:paraId="31EA17AA">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6"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6"/>
    <w:p w14:paraId="43343FD2">
      <w:pPr>
        <w:autoSpaceDE w:val="0"/>
        <w:autoSpaceDN w:val="0"/>
        <w:adjustRightInd w:val="0"/>
        <w:spacing w:line="288" w:lineRule="auto"/>
        <w:contextualSpacing/>
        <w:jc w:val="both"/>
        <w:rPr>
          <w:b/>
          <w:bCs/>
          <w:color w:val="231F20"/>
          <w:sz w:val="24"/>
          <w:szCs w:val="24"/>
        </w:rPr>
      </w:pPr>
    </w:p>
    <w:p w14:paraId="19CFF37B">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32F78754">
      <w:pPr>
        <w:autoSpaceDE w:val="0"/>
        <w:autoSpaceDN w:val="0"/>
        <w:adjustRightInd w:val="0"/>
        <w:spacing w:line="288" w:lineRule="auto"/>
        <w:contextualSpacing/>
        <w:jc w:val="both"/>
        <w:rPr>
          <w:b/>
          <w:bCs/>
          <w:color w:val="231F20"/>
          <w:sz w:val="24"/>
          <w:szCs w:val="24"/>
        </w:rPr>
      </w:pPr>
    </w:p>
    <w:p w14:paraId="06D4D011">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0AA60DB6">
      <w:pPr>
        <w:autoSpaceDE w:val="0"/>
        <w:autoSpaceDN w:val="0"/>
        <w:adjustRightInd w:val="0"/>
        <w:spacing w:line="288" w:lineRule="auto"/>
        <w:contextualSpacing/>
        <w:jc w:val="both"/>
        <w:rPr>
          <w:sz w:val="24"/>
          <w:szCs w:val="24"/>
        </w:rPr>
      </w:pPr>
    </w:p>
    <w:p w14:paraId="048930A1">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38000E66">
      <w:pPr>
        <w:autoSpaceDE w:val="0"/>
        <w:autoSpaceDN w:val="0"/>
        <w:adjustRightInd w:val="0"/>
        <w:spacing w:line="288" w:lineRule="auto"/>
        <w:contextualSpacing/>
        <w:jc w:val="both"/>
        <w:rPr>
          <w:sz w:val="24"/>
          <w:szCs w:val="24"/>
        </w:rPr>
      </w:pPr>
    </w:p>
    <w:p w14:paraId="5E4D888D">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593B97CF">
      <w:pPr>
        <w:autoSpaceDE w:val="0"/>
        <w:autoSpaceDN w:val="0"/>
        <w:adjustRightInd w:val="0"/>
        <w:spacing w:line="288" w:lineRule="auto"/>
        <w:contextualSpacing/>
        <w:jc w:val="both"/>
        <w:rPr>
          <w:sz w:val="24"/>
          <w:szCs w:val="24"/>
        </w:rPr>
      </w:pPr>
    </w:p>
    <w:p w14:paraId="7505285B">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2EB0AB17">
      <w:pPr>
        <w:autoSpaceDE w:val="0"/>
        <w:autoSpaceDN w:val="0"/>
        <w:adjustRightInd w:val="0"/>
        <w:spacing w:line="288" w:lineRule="auto"/>
        <w:contextualSpacing/>
        <w:jc w:val="both"/>
        <w:rPr>
          <w:sz w:val="24"/>
          <w:szCs w:val="24"/>
        </w:rPr>
      </w:pPr>
    </w:p>
    <w:p w14:paraId="5F184688">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35C5D24A">
      <w:pPr>
        <w:autoSpaceDE w:val="0"/>
        <w:autoSpaceDN w:val="0"/>
        <w:adjustRightInd w:val="0"/>
        <w:spacing w:line="288" w:lineRule="auto"/>
        <w:contextualSpacing/>
        <w:jc w:val="both"/>
        <w:rPr>
          <w:b/>
          <w:bCs/>
          <w:color w:val="231F20"/>
          <w:sz w:val="24"/>
          <w:szCs w:val="24"/>
        </w:rPr>
      </w:pPr>
    </w:p>
    <w:p w14:paraId="469F05FB">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42897351">
      <w:pPr>
        <w:autoSpaceDE w:val="0"/>
        <w:autoSpaceDN w:val="0"/>
        <w:adjustRightInd w:val="0"/>
        <w:spacing w:line="288" w:lineRule="auto"/>
        <w:contextualSpacing/>
        <w:jc w:val="both"/>
        <w:rPr>
          <w:color w:val="231F20"/>
          <w:sz w:val="24"/>
          <w:szCs w:val="24"/>
        </w:rPr>
      </w:pPr>
    </w:p>
    <w:p w14:paraId="68CA61BB">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7DAEA548">
      <w:pPr>
        <w:autoSpaceDE w:val="0"/>
        <w:autoSpaceDN w:val="0"/>
        <w:adjustRightInd w:val="0"/>
        <w:spacing w:line="288" w:lineRule="auto"/>
        <w:contextualSpacing/>
        <w:jc w:val="both"/>
        <w:rPr>
          <w:color w:val="231F20"/>
          <w:sz w:val="24"/>
          <w:szCs w:val="24"/>
        </w:rPr>
      </w:pPr>
    </w:p>
    <w:p w14:paraId="13085962">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69B8A0F8">
      <w:pPr>
        <w:autoSpaceDE w:val="0"/>
        <w:autoSpaceDN w:val="0"/>
        <w:adjustRightInd w:val="0"/>
        <w:spacing w:line="288" w:lineRule="auto"/>
        <w:contextualSpacing/>
        <w:jc w:val="both"/>
        <w:rPr>
          <w:color w:val="231F20"/>
          <w:sz w:val="24"/>
          <w:szCs w:val="24"/>
        </w:rPr>
      </w:pPr>
    </w:p>
    <w:p w14:paraId="1AB50717">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45D0EC56">
      <w:pPr>
        <w:autoSpaceDE w:val="0"/>
        <w:autoSpaceDN w:val="0"/>
        <w:adjustRightInd w:val="0"/>
        <w:spacing w:line="288" w:lineRule="auto"/>
        <w:contextualSpacing/>
        <w:jc w:val="both"/>
        <w:rPr>
          <w:color w:val="231F20"/>
          <w:sz w:val="24"/>
          <w:szCs w:val="24"/>
        </w:rPr>
      </w:pPr>
    </w:p>
    <w:p w14:paraId="634B0A36">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629941F8">
      <w:pPr>
        <w:autoSpaceDE w:val="0"/>
        <w:autoSpaceDN w:val="0"/>
        <w:adjustRightInd w:val="0"/>
        <w:spacing w:line="288" w:lineRule="auto"/>
        <w:contextualSpacing/>
        <w:jc w:val="both"/>
        <w:rPr>
          <w:b/>
          <w:bCs/>
          <w:color w:val="231F20"/>
          <w:sz w:val="24"/>
          <w:szCs w:val="24"/>
        </w:rPr>
      </w:pPr>
    </w:p>
    <w:p w14:paraId="066EA096">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1F24862B">
      <w:pPr>
        <w:autoSpaceDE w:val="0"/>
        <w:autoSpaceDN w:val="0"/>
        <w:adjustRightInd w:val="0"/>
        <w:spacing w:line="288" w:lineRule="auto"/>
        <w:contextualSpacing/>
        <w:jc w:val="both"/>
        <w:rPr>
          <w:sz w:val="24"/>
          <w:szCs w:val="24"/>
        </w:rPr>
      </w:pPr>
    </w:p>
    <w:p w14:paraId="026159D7">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2A6B529A">
      <w:pPr>
        <w:autoSpaceDE w:val="0"/>
        <w:autoSpaceDN w:val="0"/>
        <w:adjustRightInd w:val="0"/>
        <w:spacing w:line="288" w:lineRule="auto"/>
        <w:contextualSpacing/>
        <w:jc w:val="both"/>
        <w:rPr>
          <w:sz w:val="24"/>
          <w:szCs w:val="24"/>
        </w:rPr>
      </w:pPr>
    </w:p>
    <w:p w14:paraId="5695509F">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5F3829F6">
      <w:pPr>
        <w:autoSpaceDE w:val="0"/>
        <w:autoSpaceDN w:val="0"/>
        <w:adjustRightInd w:val="0"/>
        <w:spacing w:line="288" w:lineRule="auto"/>
        <w:contextualSpacing/>
        <w:jc w:val="both"/>
        <w:rPr>
          <w:sz w:val="24"/>
          <w:szCs w:val="24"/>
        </w:rPr>
      </w:pPr>
    </w:p>
    <w:p w14:paraId="0A061BB2">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4A5D040">
      <w:pPr>
        <w:autoSpaceDE w:val="0"/>
        <w:autoSpaceDN w:val="0"/>
        <w:adjustRightInd w:val="0"/>
        <w:spacing w:line="288" w:lineRule="auto"/>
        <w:contextualSpacing/>
        <w:jc w:val="both"/>
        <w:rPr>
          <w:sz w:val="24"/>
          <w:szCs w:val="24"/>
        </w:rPr>
      </w:pPr>
    </w:p>
    <w:p w14:paraId="26E7752F">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530EBFF6">
      <w:pPr>
        <w:spacing w:line="288" w:lineRule="auto"/>
        <w:contextualSpacing/>
        <w:jc w:val="both"/>
        <w:rPr>
          <w:sz w:val="24"/>
          <w:szCs w:val="24"/>
        </w:rPr>
      </w:pPr>
    </w:p>
    <w:p w14:paraId="0E63D114">
      <w:pPr>
        <w:spacing w:line="288" w:lineRule="auto"/>
        <w:contextualSpacing/>
        <w:jc w:val="both"/>
        <w:rPr>
          <w:rFonts w:eastAsia="Arial"/>
          <w:b/>
          <w:sz w:val="24"/>
          <w:szCs w:val="24"/>
        </w:rPr>
      </w:pPr>
      <w:r>
        <w:rPr>
          <w:rFonts w:eastAsia="Arial"/>
          <w:b/>
          <w:sz w:val="24"/>
          <w:szCs w:val="24"/>
        </w:rPr>
        <w:t>CLÁUSULA SÉTIMA: DOS LOCAIS DE PRESTAÇÃO DOS SERVIÇOS</w:t>
      </w:r>
    </w:p>
    <w:p w14:paraId="2DFA8D1B">
      <w:pPr>
        <w:autoSpaceDE w:val="0"/>
        <w:autoSpaceDN w:val="0"/>
        <w:adjustRightInd w:val="0"/>
        <w:spacing w:line="288" w:lineRule="auto"/>
        <w:contextualSpacing/>
        <w:jc w:val="both"/>
        <w:rPr>
          <w:color w:val="231F20"/>
          <w:sz w:val="24"/>
          <w:szCs w:val="24"/>
        </w:rPr>
      </w:pPr>
    </w:p>
    <w:p w14:paraId="5B008573">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734A9363">
      <w:pPr>
        <w:spacing w:line="288" w:lineRule="auto"/>
        <w:contextualSpacing/>
        <w:jc w:val="both"/>
        <w:rPr>
          <w:rFonts w:eastAsia="Arial"/>
          <w:b/>
          <w:sz w:val="24"/>
          <w:szCs w:val="24"/>
          <w:u w:val="single"/>
        </w:rPr>
      </w:pPr>
    </w:p>
    <w:p w14:paraId="1DABC3D9">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23AA754C">
      <w:pPr>
        <w:autoSpaceDE w:val="0"/>
        <w:autoSpaceDN w:val="0"/>
        <w:adjustRightInd w:val="0"/>
        <w:spacing w:line="288" w:lineRule="auto"/>
        <w:contextualSpacing/>
        <w:jc w:val="both"/>
        <w:rPr>
          <w:color w:val="231F20"/>
          <w:sz w:val="24"/>
          <w:szCs w:val="24"/>
        </w:rPr>
      </w:pPr>
    </w:p>
    <w:p w14:paraId="77FE4C26">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000E5FE2">
      <w:pPr>
        <w:autoSpaceDE w:val="0"/>
        <w:autoSpaceDN w:val="0"/>
        <w:adjustRightInd w:val="0"/>
        <w:spacing w:line="288" w:lineRule="auto"/>
        <w:contextualSpacing/>
        <w:jc w:val="both"/>
        <w:rPr>
          <w:color w:val="231F20"/>
          <w:sz w:val="24"/>
          <w:szCs w:val="24"/>
        </w:rPr>
      </w:pPr>
    </w:p>
    <w:p w14:paraId="33B8FDD8">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3A623AC8">
      <w:pPr>
        <w:autoSpaceDE w:val="0"/>
        <w:autoSpaceDN w:val="0"/>
        <w:adjustRightInd w:val="0"/>
        <w:spacing w:line="288" w:lineRule="auto"/>
        <w:contextualSpacing/>
        <w:jc w:val="both"/>
        <w:rPr>
          <w:sz w:val="24"/>
          <w:szCs w:val="24"/>
        </w:rPr>
      </w:pPr>
    </w:p>
    <w:p w14:paraId="44D6600F">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0EB16E3F">
      <w:pPr>
        <w:autoSpaceDE w:val="0"/>
        <w:autoSpaceDN w:val="0"/>
        <w:adjustRightInd w:val="0"/>
        <w:spacing w:line="288" w:lineRule="auto"/>
        <w:contextualSpacing/>
        <w:jc w:val="both"/>
        <w:rPr>
          <w:sz w:val="24"/>
          <w:szCs w:val="24"/>
        </w:rPr>
      </w:pPr>
    </w:p>
    <w:p w14:paraId="6D83BE51">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4634782C">
      <w:pPr>
        <w:autoSpaceDE w:val="0"/>
        <w:autoSpaceDN w:val="0"/>
        <w:adjustRightInd w:val="0"/>
        <w:spacing w:line="288" w:lineRule="auto"/>
        <w:contextualSpacing/>
        <w:jc w:val="both"/>
        <w:rPr>
          <w:sz w:val="24"/>
          <w:szCs w:val="24"/>
        </w:rPr>
      </w:pPr>
    </w:p>
    <w:p w14:paraId="54CB40AE">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F614F7D">
      <w:pPr>
        <w:spacing w:line="288" w:lineRule="auto"/>
        <w:contextualSpacing/>
        <w:jc w:val="both"/>
        <w:rPr>
          <w:sz w:val="24"/>
          <w:szCs w:val="24"/>
        </w:rPr>
      </w:pPr>
    </w:p>
    <w:p w14:paraId="6F3345C7">
      <w:pPr>
        <w:spacing w:line="288" w:lineRule="auto"/>
        <w:contextualSpacing/>
        <w:jc w:val="both"/>
        <w:rPr>
          <w:sz w:val="24"/>
          <w:szCs w:val="24"/>
        </w:rPr>
      </w:pPr>
      <w:r>
        <w:rPr>
          <w:b/>
          <w:sz w:val="24"/>
          <w:szCs w:val="24"/>
        </w:rPr>
        <w:t>CLÁUSULA NONA: DO CADASTRO DE RESERVA</w:t>
      </w:r>
    </w:p>
    <w:p w14:paraId="172041D7">
      <w:pPr>
        <w:spacing w:line="288" w:lineRule="auto"/>
        <w:contextualSpacing/>
        <w:jc w:val="both"/>
        <w:rPr>
          <w:rFonts w:eastAsia="Arial"/>
          <w:sz w:val="24"/>
          <w:szCs w:val="24"/>
        </w:rPr>
      </w:pPr>
    </w:p>
    <w:p w14:paraId="66148EDE">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3276324D">
      <w:pPr>
        <w:autoSpaceDE w:val="0"/>
        <w:autoSpaceDN w:val="0"/>
        <w:adjustRightInd w:val="0"/>
        <w:spacing w:line="288" w:lineRule="auto"/>
        <w:contextualSpacing/>
        <w:jc w:val="both"/>
        <w:rPr>
          <w:color w:val="231F20"/>
          <w:sz w:val="24"/>
          <w:szCs w:val="24"/>
        </w:rPr>
      </w:pPr>
    </w:p>
    <w:p w14:paraId="370260A9">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01C974FA">
      <w:pPr>
        <w:autoSpaceDE w:val="0"/>
        <w:autoSpaceDN w:val="0"/>
        <w:adjustRightInd w:val="0"/>
        <w:spacing w:line="288" w:lineRule="auto"/>
        <w:contextualSpacing/>
        <w:jc w:val="both"/>
        <w:rPr>
          <w:color w:val="231F20"/>
          <w:sz w:val="24"/>
          <w:szCs w:val="24"/>
        </w:rPr>
      </w:pPr>
    </w:p>
    <w:p w14:paraId="01683E8F">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1183AD11">
      <w:pPr>
        <w:autoSpaceDE w:val="0"/>
        <w:autoSpaceDN w:val="0"/>
        <w:adjustRightInd w:val="0"/>
        <w:spacing w:line="288" w:lineRule="auto"/>
        <w:contextualSpacing/>
        <w:jc w:val="both"/>
        <w:rPr>
          <w:color w:val="231F20"/>
          <w:sz w:val="24"/>
          <w:szCs w:val="24"/>
        </w:rPr>
      </w:pPr>
    </w:p>
    <w:p w14:paraId="2D3C3B1A">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6D0BE26B">
      <w:pPr>
        <w:autoSpaceDE w:val="0"/>
        <w:autoSpaceDN w:val="0"/>
        <w:adjustRightInd w:val="0"/>
        <w:spacing w:line="288" w:lineRule="auto"/>
        <w:contextualSpacing/>
        <w:jc w:val="both"/>
        <w:rPr>
          <w:color w:val="231F20"/>
          <w:sz w:val="24"/>
          <w:szCs w:val="24"/>
        </w:rPr>
      </w:pPr>
    </w:p>
    <w:p w14:paraId="631CBA9A">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7DEEE61A">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396E95F6">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512BD001">
      <w:pPr>
        <w:autoSpaceDE w:val="0"/>
        <w:autoSpaceDN w:val="0"/>
        <w:adjustRightInd w:val="0"/>
        <w:spacing w:line="288" w:lineRule="auto"/>
        <w:contextualSpacing/>
        <w:jc w:val="both"/>
        <w:rPr>
          <w:color w:val="231F20"/>
          <w:sz w:val="24"/>
          <w:szCs w:val="24"/>
        </w:rPr>
      </w:pPr>
    </w:p>
    <w:p w14:paraId="6D631FAB">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02BF418F">
      <w:pPr>
        <w:pStyle w:val="20"/>
        <w:spacing w:line="288" w:lineRule="auto"/>
        <w:contextualSpacing/>
        <w:jc w:val="both"/>
        <w:rPr>
          <w:rFonts w:ascii="Times New Roman" w:hAnsi="Times New Roman" w:cs="Times New Roman"/>
        </w:rPr>
      </w:pPr>
    </w:p>
    <w:p w14:paraId="27C12C13">
      <w:pPr>
        <w:spacing w:line="288" w:lineRule="auto"/>
        <w:contextualSpacing/>
        <w:jc w:val="both"/>
        <w:rPr>
          <w:b/>
          <w:sz w:val="24"/>
          <w:szCs w:val="24"/>
        </w:rPr>
      </w:pPr>
      <w:r>
        <w:rPr>
          <w:b/>
          <w:sz w:val="24"/>
          <w:szCs w:val="24"/>
        </w:rPr>
        <w:t xml:space="preserve">CLÁUSULA DÉCIMA: DO CANCELAMENTO DO REGISTRO DO FORNECEDOR </w:t>
      </w:r>
    </w:p>
    <w:p w14:paraId="1EFBBF68">
      <w:pPr>
        <w:spacing w:line="288" w:lineRule="auto"/>
        <w:contextualSpacing/>
        <w:jc w:val="both"/>
        <w:rPr>
          <w:color w:val="231F20"/>
          <w:sz w:val="24"/>
          <w:szCs w:val="24"/>
        </w:rPr>
      </w:pPr>
    </w:p>
    <w:p w14:paraId="2B2771A2">
      <w:pPr>
        <w:spacing w:line="288" w:lineRule="auto"/>
        <w:contextualSpacing/>
        <w:jc w:val="both"/>
        <w:rPr>
          <w:sz w:val="24"/>
          <w:szCs w:val="24"/>
        </w:rPr>
      </w:pPr>
      <w:r>
        <w:rPr>
          <w:color w:val="231F20"/>
          <w:sz w:val="24"/>
          <w:szCs w:val="24"/>
        </w:rPr>
        <w:t>10.1 O registro do fornecedor será cancelado quando:</w:t>
      </w:r>
    </w:p>
    <w:p w14:paraId="40006041">
      <w:pPr>
        <w:autoSpaceDE w:val="0"/>
        <w:autoSpaceDN w:val="0"/>
        <w:adjustRightInd w:val="0"/>
        <w:spacing w:line="288" w:lineRule="auto"/>
        <w:contextualSpacing/>
        <w:jc w:val="both"/>
        <w:rPr>
          <w:b/>
          <w:bCs/>
          <w:color w:val="231F20"/>
          <w:sz w:val="24"/>
          <w:szCs w:val="24"/>
        </w:rPr>
      </w:pPr>
    </w:p>
    <w:p w14:paraId="52A53C26">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DF41E04">
      <w:pPr>
        <w:autoSpaceDE w:val="0"/>
        <w:autoSpaceDN w:val="0"/>
        <w:adjustRightInd w:val="0"/>
        <w:spacing w:line="288" w:lineRule="auto"/>
        <w:contextualSpacing/>
        <w:jc w:val="both"/>
        <w:rPr>
          <w:color w:val="231F20"/>
          <w:sz w:val="24"/>
          <w:szCs w:val="24"/>
        </w:rPr>
      </w:pPr>
    </w:p>
    <w:p w14:paraId="119475E2">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0A52CA9C">
      <w:pPr>
        <w:autoSpaceDE w:val="0"/>
        <w:autoSpaceDN w:val="0"/>
        <w:adjustRightInd w:val="0"/>
        <w:spacing w:line="288" w:lineRule="auto"/>
        <w:contextualSpacing/>
        <w:jc w:val="both"/>
        <w:rPr>
          <w:color w:val="231F20"/>
          <w:sz w:val="24"/>
          <w:szCs w:val="24"/>
        </w:rPr>
      </w:pPr>
    </w:p>
    <w:p w14:paraId="67C1F7C1">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049EDA5E">
      <w:pPr>
        <w:autoSpaceDE w:val="0"/>
        <w:autoSpaceDN w:val="0"/>
        <w:adjustRightInd w:val="0"/>
        <w:spacing w:line="288" w:lineRule="auto"/>
        <w:contextualSpacing/>
        <w:jc w:val="both"/>
        <w:rPr>
          <w:color w:val="231F20"/>
          <w:sz w:val="24"/>
          <w:szCs w:val="24"/>
        </w:rPr>
      </w:pPr>
    </w:p>
    <w:p w14:paraId="33108050">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0BDD9334">
      <w:pPr>
        <w:autoSpaceDE w:val="0"/>
        <w:autoSpaceDN w:val="0"/>
        <w:adjustRightInd w:val="0"/>
        <w:spacing w:line="288" w:lineRule="auto"/>
        <w:contextualSpacing/>
        <w:jc w:val="both"/>
        <w:rPr>
          <w:sz w:val="24"/>
          <w:szCs w:val="24"/>
        </w:rPr>
      </w:pPr>
    </w:p>
    <w:p w14:paraId="0835640F">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345ED7F9">
      <w:pPr>
        <w:autoSpaceDE w:val="0"/>
        <w:autoSpaceDN w:val="0"/>
        <w:adjustRightInd w:val="0"/>
        <w:spacing w:line="288" w:lineRule="auto"/>
        <w:contextualSpacing/>
        <w:jc w:val="both"/>
        <w:rPr>
          <w:sz w:val="24"/>
          <w:szCs w:val="24"/>
        </w:rPr>
      </w:pPr>
    </w:p>
    <w:p w14:paraId="3611FBC1">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67FBFD30">
      <w:pPr>
        <w:spacing w:line="288" w:lineRule="auto"/>
        <w:contextualSpacing/>
        <w:jc w:val="both"/>
        <w:rPr>
          <w:b/>
          <w:sz w:val="24"/>
          <w:szCs w:val="24"/>
          <w:u w:val="single"/>
        </w:rPr>
      </w:pPr>
    </w:p>
    <w:p w14:paraId="58618D96">
      <w:pPr>
        <w:spacing w:line="288" w:lineRule="auto"/>
        <w:contextualSpacing/>
        <w:jc w:val="both"/>
        <w:rPr>
          <w:b/>
          <w:sz w:val="24"/>
          <w:szCs w:val="24"/>
        </w:rPr>
      </w:pPr>
      <w:r>
        <w:rPr>
          <w:b/>
          <w:sz w:val="24"/>
          <w:szCs w:val="24"/>
        </w:rPr>
        <w:t xml:space="preserve">CLÁUSULA DÉCIMA PRIMEIRA: DO CANCELAMENTO DO REGISTRO DE PREÇOS: </w:t>
      </w:r>
    </w:p>
    <w:p w14:paraId="490F7ED7">
      <w:pPr>
        <w:autoSpaceDE w:val="0"/>
        <w:autoSpaceDN w:val="0"/>
        <w:adjustRightInd w:val="0"/>
        <w:spacing w:line="288" w:lineRule="auto"/>
        <w:contextualSpacing/>
        <w:jc w:val="both"/>
        <w:rPr>
          <w:color w:val="231F20"/>
          <w:sz w:val="24"/>
          <w:szCs w:val="24"/>
        </w:rPr>
      </w:pPr>
    </w:p>
    <w:p w14:paraId="574ED67C">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684F8F9D">
      <w:pPr>
        <w:autoSpaceDE w:val="0"/>
        <w:autoSpaceDN w:val="0"/>
        <w:adjustRightInd w:val="0"/>
        <w:spacing w:line="288" w:lineRule="auto"/>
        <w:contextualSpacing/>
        <w:jc w:val="both"/>
        <w:rPr>
          <w:sz w:val="24"/>
          <w:szCs w:val="24"/>
        </w:rPr>
      </w:pPr>
    </w:p>
    <w:p w14:paraId="1256835A">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4B4C8E93">
      <w:pPr>
        <w:autoSpaceDE w:val="0"/>
        <w:autoSpaceDN w:val="0"/>
        <w:adjustRightInd w:val="0"/>
        <w:spacing w:line="288" w:lineRule="auto"/>
        <w:contextualSpacing/>
        <w:jc w:val="both"/>
        <w:rPr>
          <w:sz w:val="24"/>
          <w:szCs w:val="24"/>
        </w:rPr>
      </w:pPr>
    </w:p>
    <w:p w14:paraId="06B98563">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0328EBA1">
      <w:pPr>
        <w:autoSpaceDE w:val="0"/>
        <w:autoSpaceDN w:val="0"/>
        <w:adjustRightInd w:val="0"/>
        <w:spacing w:line="288" w:lineRule="auto"/>
        <w:contextualSpacing/>
        <w:jc w:val="both"/>
        <w:rPr>
          <w:sz w:val="24"/>
          <w:szCs w:val="24"/>
        </w:rPr>
      </w:pPr>
    </w:p>
    <w:p w14:paraId="3D0560AF">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65555F20">
      <w:pPr>
        <w:spacing w:line="288" w:lineRule="auto"/>
        <w:contextualSpacing/>
        <w:jc w:val="both"/>
        <w:rPr>
          <w:sz w:val="24"/>
          <w:szCs w:val="24"/>
        </w:rPr>
      </w:pPr>
    </w:p>
    <w:p w14:paraId="3BAF6F87">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1A4871E1">
      <w:pPr>
        <w:pStyle w:val="99"/>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41C2760A">
      <w:pPr>
        <w:pStyle w:val="99"/>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7"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7"/>
      <w:r>
        <w:rPr>
          <w:rFonts w:ascii="Times New Roman" w:hAnsi="Times New Roman" w:cs="Times New Roman"/>
          <w:color w:val="231F20"/>
          <w:sz w:val="24"/>
          <w:szCs w:val="24"/>
        </w:rPr>
        <w:t>.</w:t>
      </w:r>
    </w:p>
    <w:p w14:paraId="066BDCD9">
      <w:pPr>
        <w:tabs>
          <w:tab w:val="left" w:pos="1404"/>
        </w:tabs>
        <w:spacing w:line="288" w:lineRule="auto"/>
        <w:contextualSpacing/>
        <w:jc w:val="both"/>
        <w:rPr>
          <w:rFonts w:eastAsia="Arial"/>
          <w:sz w:val="24"/>
          <w:szCs w:val="24"/>
        </w:rPr>
      </w:pPr>
    </w:p>
    <w:p w14:paraId="76F59956">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3330B1F2">
      <w:pPr>
        <w:tabs>
          <w:tab w:val="left" w:pos="1404"/>
        </w:tabs>
        <w:spacing w:line="288" w:lineRule="auto"/>
        <w:contextualSpacing/>
        <w:jc w:val="both"/>
        <w:rPr>
          <w:rFonts w:eastAsia="Arial"/>
          <w:sz w:val="24"/>
          <w:szCs w:val="24"/>
        </w:rPr>
      </w:pPr>
    </w:p>
    <w:p w14:paraId="7ECA5792">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5F6FAEF9">
      <w:pPr>
        <w:tabs>
          <w:tab w:val="left" w:pos="0"/>
        </w:tabs>
        <w:spacing w:line="360" w:lineRule="auto"/>
        <w:jc w:val="both"/>
        <w:rPr>
          <w:sz w:val="24"/>
          <w:szCs w:val="24"/>
          <w:highlight w:val="yellow"/>
        </w:rPr>
      </w:pPr>
    </w:p>
    <w:p w14:paraId="53E9C48E">
      <w:pPr>
        <w:spacing w:line="288" w:lineRule="auto"/>
        <w:contextualSpacing/>
        <w:jc w:val="both"/>
        <w:rPr>
          <w:b/>
          <w:bCs/>
          <w:sz w:val="24"/>
          <w:szCs w:val="24"/>
        </w:rPr>
      </w:pPr>
      <w:r>
        <w:rPr>
          <w:b/>
          <w:bCs/>
          <w:sz w:val="24"/>
          <w:szCs w:val="24"/>
        </w:rPr>
        <w:t>CLÁUSULA DÉCIMA TERCEIRA: DAS INFRAÇÕES ADMINISTRATIVAS E SANÇÕES</w:t>
      </w:r>
    </w:p>
    <w:p w14:paraId="65E8DCC5">
      <w:pPr>
        <w:spacing w:line="288" w:lineRule="auto"/>
        <w:contextualSpacing/>
        <w:jc w:val="both"/>
        <w:rPr>
          <w:sz w:val="24"/>
          <w:szCs w:val="24"/>
        </w:rPr>
      </w:pPr>
    </w:p>
    <w:p w14:paraId="32DAC6AC">
      <w:pPr>
        <w:pStyle w:val="99"/>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4D97EC70">
      <w:pPr>
        <w:spacing w:line="288" w:lineRule="auto"/>
        <w:contextualSpacing/>
        <w:jc w:val="both"/>
        <w:rPr>
          <w:sz w:val="24"/>
          <w:szCs w:val="24"/>
        </w:rPr>
      </w:pPr>
    </w:p>
    <w:p w14:paraId="62533CDD">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273E0AF8">
      <w:pPr>
        <w:spacing w:line="288" w:lineRule="auto"/>
        <w:contextualSpacing/>
        <w:jc w:val="both"/>
        <w:rPr>
          <w:sz w:val="24"/>
          <w:szCs w:val="24"/>
        </w:rPr>
      </w:pPr>
    </w:p>
    <w:p w14:paraId="3525648F">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32629B33">
      <w:pPr>
        <w:spacing w:line="288" w:lineRule="auto"/>
        <w:contextualSpacing/>
        <w:jc w:val="both"/>
        <w:rPr>
          <w:sz w:val="24"/>
          <w:szCs w:val="24"/>
        </w:rPr>
      </w:pPr>
    </w:p>
    <w:p w14:paraId="173066CC">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0D7F1EAB">
      <w:pPr>
        <w:spacing w:line="288" w:lineRule="auto"/>
        <w:contextualSpacing/>
        <w:jc w:val="both"/>
        <w:rPr>
          <w:sz w:val="24"/>
          <w:szCs w:val="24"/>
        </w:rPr>
      </w:pPr>
    </w:p>
    <w:p w14:paraId="284C241E">
      <w:pPr>
        <w:spacing w:line="288" w:lineRule="auto"/>
        <w:contextualSpacing/>
        <w:jc w:val="both"/>
        <w:rPr>
          <w:rFonts w:eastAsia="Arial"/>
          <w:b/>
          <w:sz w:val="24"/>
          <w:szCs w:val="24"/>
        </w:rPr>
      </w:pPr>
      <w:r>
        <w:rPr>
          <w:rFonts w:eastAsia="Arial"/>
          <w:b/>
          <w:sz w:val="24"/>
          <w:szCs w:val="24"/>
        </w:rPr>
        <w:t>CLÁUSULA DÉCIMA QUARTA: DOS RECURSOS ORÇAMENTÁRIOS</w:t>
      </w:r>
    </w:p>
    <w:p w14:paraId="46970F5E">
      <w:pPr>
        <w:spacing w:line="288" w:lineRule="auto"/>
        <w:contextualSpacing/>
        <w:jc w:val="both"/>
        <w:rPr>
          <w:rFonts w:eastAsia="Arial"/>
          <w:sz w:val="24"/>
          <w:szCs w:val="24"/>
        </w:rPr>
      </w:pPr>
    </w:p>
    <w:p w14:paraId="69A08571">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44E8C675">
      <w:pPr>
        <w:spacing w:line="288" w:lineRule="auto"/>
        <w:contextualSpacing/>
        <w:jc w:val="both"/>
        <w:rPr>
          <w:b/>
          <w:sz w:val="24"/>
          <w:szCs w:val="24"/>
          <w:highlight w:val="yellow"/>
        </w:rPr>
      </w:pPr>
    </w:p>
    <w:p w14:paraId="1F13E3B1">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786DAAEF">
      <w:pPr>
        <w:spacing w:line="288" w:lineRule="auto"/>
        <w:contextualSpacing/>
        <w:jc w:val="both"/>
        <w:rPr>
          <w:sz w:val="24"/>
          <w:szCs w:val="24"/>
        </w:rPr>
      </w:pPr>
    </w:p>
    <w:p w14:paraId="3C298855">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69100F5D">
      <w:pPr>
        <w:widowControl w:val="0"/>
        <w:autoSpaceDE w:val="0"/>
        <w:autoSpaceDN w:val="0"/>
        <w:adjustRightInd w:val="0"/>
        <w:spacing w:before="120" w:after="120" w:line="288" w:lineRule="auto"/>
        <w:contextualSpacing/>
        <w:jc w:val="both"/>
        <w:rPr>
          <w:sz w:val="24"/>
          <w:szCs w:val="24"/>
        </w:rPr>
      </w:pPr>
    </w:p>
    <w:p w14:paraId="63147D53">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66B6B143">
      <w:pPr>
        <w:spacing w:line="288" w:lineRule="auto"/>
        <w:contextualSpacing/>
        <w:jc w:val="both"/>
        <w:rPr>
          <w:sz w:val="24"/>
          <w:szCs w:val="24"/>
        </w:rPr>
      </w:pPr>
    </w:p>
    <w:p w14:paraId="67BFB3BC">
      <w:pPr>
        <w:spacing w:line="288" w:lineRule="auto"/>
        <w:contextualSpacing/>
        <w:jc w:val="both"/>
        <w:rPr>
          <w:sz w:val="24"/>
          <w:szCs w:val="24"/>
        </w:rPr>
      </w:pPr>
    </w:p>
    <w:p w14:paraId="4BBF1EED">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095F7557">
      <w:pPr>
        <w:pStyle w:val="99"/>
        <w:spacing w:before="0" w:after="0" w:line="288" w:lineRule="auto"/>
        <w:ind w:left="0" w:firstLine="567"/>
        <w:contextualSpacing/>
        <w:jc w:val="center"/>
        <w:rPr>
          <w:rFonts w:ascii="Times New Roman" w:hAnsi="Times New Roman" w:cs="Times New Roman"/>
          <w:color w:val="FF0000"/>
          <w:sz w:val="24"/>
          <w:szCs w:val="24"/>
        </w:rPr>
      </w:pPr>
    </w:p>
    <w:p w14:paraId="196F50AB">
      <w:pPr>
        <w:pStyle w:val="99"/>
        <w:spacing w:before="0" w:after="0" w:line="288" w:lineRule="auto"/>
        <w:ind w:left="0" w:firstLine="567"/>
        <w:contextualSpacing/>
        <w:jc w:val="center"/>
        <w:rPr>
          <w:rFonts w:ascii="Times New Roman" w:hAnsi="Times New Roman" w:cs="Times New Roman"/>
          <w:color w:val="auto"/>
          <w:sz w:val="24"/>
          <w:szCs w:val="24"/>
        </w:rPr>
      </w:pPr>
    </w:p>
    <w:p w14:paraId="213BEF97">
      <w:pPr>
        <w:spacing w:line="288" w:lineRule="auto"/>
        <w:ind w:firstLine="567"/>
        <w:contextualSpacing/>
        <w:jc w:val="center"/>
        <w:rPr>
          <w:bCs/>
          <w:sz w:val="24"/>
          <w:szCs w:val="24"/>
        </w:rPr>
      </w:pPr>
      <w:r>
        <w:rPr>
          <w:bCs/>
          <w:sz w:val="24"/>
          <w:szCs w:val="24"/>
        </w:rPr>
        <w:t>_________________________</w:t>
      </w:r>
    </w:p>
    <w:p w14:paraId="41D60A85">
      <w:pPr>
        <w:spacing w:line="288" w:lineRule="auto"/>
        <w:ind w:firstLine="567"/>
        <w:contextualSpacing/>
        <w:jc w:val="center"/>
        <w:rPr>
          <w:sz w:val="24"/>
          <w:szCs w:val="24"/>
        </w:rPr>
      </w:pPr>
      <w:r>
        <w:rPr>
          <w:sz w:val="24"/>
          <w:szCs w:val="24"/>
        </w:rPr>
        <w:t>Rafael de Oliveira Tavares</w:t>
      </w:r>
    </w:p>
    <w:p w14:paraId="75A5362E">
      <w:pPr>
        <w:spacing w:line="288" w:lineRule="auto"/>
        <w:ind w:firstLine="567"/>
        <w:contextualSpacing/>
        <w:jc w:val="center"/>
        <w:rPr>
          <w:bCs/>
          <w:sz w:val="24"/>
          <w:szCs w:val="24"/>
        </w:rPr>
      </w:pPr>
      <w:r>
        <w:rPr>
          <w:sz w:val="24"/>
          <w:szCs w:val="24"/>
        </w:rPr>
        <w:t>Secretária Municipal de Saúde</w:t>
      </w:r>
    </w:p>
    <w:p w14:paraId="33E080D2">
      <w:pPr>
        <w:spacing w:line="288" w:lineRule="auto"/>
        <w:ind w:firstLine="567"/>
        <w:contextualSpacing/>
        <w:jc w:val="center"/>
        <w:rPr>
          <w:bCs/>
          <w:sz w:val="24"/>
          <w:szCs w:val="24"/>
        </w:rPr>
      </w:pPr>
      <w:r>
        <w:rPr>
          <w:bCs/>
          <w:sz w:val="24"/>
          <w:szCs w:val="24"/>
        </w:rPr>
        <w:t>MUNICÍPIO DE VALENÇA</w:t>
      </w:r>
    </w:p>
    <w:p w14:paraId="6D377917">
      <w:pPr>
        <w:spacing w:line="288" w:lineRule="auto"/>
        <w:ind w:firstLine="567"/>
        <w:contextualSpacing/>
        <w:jc w:val="center"/>
        <w:rPr>
          <w:bCs/>
          <w:sz w:val="24"/>
          <w:szCs w:val="24"/>
        </w:rPr>
      </w:pPr>
    </w:p>
    <w:p w14:paraId="1582DB4C">
      <w:pPr>
        <w:spacing w:line="288" w:lineRule="auto"/>
        <w:ind w:firstLine="567"/>
        <w:contextualSpacing/>
        <w:jc w:val="center"/>
        <w:rPr>
          <w:sz w:val="24"/>
          <w:szCs w:val="24"/>
        </w:rPr>
      </w:pPr>
      <w:r>
        <w:rPr>
          <w:sz w:val="24"/>
          <w:szCs w:val="24"/>
        </w:rPr>
        <w:t>_________________________</w:t>
      </w:r>
    </w:p>
    <w:p w14:paraId="3CF619D4">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3A9D169F">
      <w:pPr>
        <w:spacing w:line="288" w:lineRule="auto"/>
        <w:contextualSpacing/>
        <w:jc w:val="both"/>
        <w:rPr>
          <w:color w:val="FF0000"/>
          <w:sz w:val="24"/>
          <w:szCs w:val="24"/>
        </w:rPr>
      </w:pPr>
    </w:p>
    <w:p w14:paraId="2ABF468E">
      <w:pPr>
        <w:spacing w:line="288" w:lineRule="auto"/>
        <w:contextualSpacing/>
        <w:jc w:val="both"/>
        <w:rPr>
          <w:sz w:val="24"/>
          <w:szCs w:val="24"/>
        </w:rPr>
      </w:pPr>
      <w:r>
        <w:rPr>
          <w:sz w:val="24"/>
          <w:szCs w:val="24"/>
        </w:rPr>
        <w:t>TESTEMUNHAS:</w:t>
      </w:r>
    </w:p>
    <w:p w14:paraId="0AD196D2">
      <w:pPr>
        <w:spacing w:line="288" w:lineRule="auto"/>
        <w:contextualSpacing/>
        <w:rPr>
          <w:sz w:val="24"/>
          <w:szCs w:val="24"/>
        </w:rPr>
      </w:pPr>
      <w:r>
        <w:rPr>
          <w:sz w:val="24"/>
          <w:szCs w:val="24"/>
        </w:rPr>
        <w:t>1-</w:t>
      </w:r>
    </w:p>
    <w:p w14:paraId="43A74D92">
      <w:pPr>
        <w:spacing w:line="288" w:lineRule="auto"/>
        <w:contextualSpacing/>
        <w:rPr>
          <w:sz w:val="24"/>
          <w:szCs w:val="24"/>
        </w:rPr>
      </w:pPr>
      <w:r>
        <w:rPr>
          <w:sz w:val="24"/>
          <w:szCs w:val="24"/>
        </w:rPr>
        <w:t xml:space="preserve">2- </w:t>
      </w:r>
    </w:p>
    <w:p w14:paraId="29C919EB">
      <w:pPr>
        <w:spacing w:line="360" w:lineRule="auto"/>
        <w:jc w:val="both"/>
        <w:rPr>
          <w:b/>
          <w:sz w:val="24"/>
          <w:szCs w:val="24"/>
        </w:rPr>
      </w:pPr>
    </w:p>
    <w:p w14:paraId="780A0B79">
      <w:pPr>
        <w:spacing w:line="360" w:lineRule="auto"/>
        <w:jc w:val="both"/>
        <w:rPr>
          <w:b/>
          <w:sz w:val="24"/>
          <w:szCs w:val="24"/>
        </w:rPr>
      </w:pPr>
      <w:r>
        <w:rPr>
          <w:b/>
          <w:sz w:val="24"/>
          <w:szCs w:val="24"/>
        </w:rPr>
        <w:t xml:space="preserve">Anexos: </w:t>
      </w:r>
    </w:p>
    <w:p w14:paraId="309D9E8F">
      <w:pPr>
        <w:spacing w:line="360" w:lineRule="auto"/>
        <w:jc w:val="both"/>
        <w:rPr>
          <w:sz w:val="24"/>
          <w:szCs w:val="24"/>
        </w:rPr>
      </w:pPr>
      <w:r>
        <w:rPr>
          <w:sz w:val="24"/>
          <w:szCs w:val="24"/>
        </w:rPr>
        <w:t>Anexo I – Consolidação das Informações da Ata de Registro de Preços</w:t>
      </w:r>
    </w:p>
    <w:p w14:paraId="3DD242AE">
      <w:pPr>
        <w:spacing w:line="360" w:lineRule="auto"/>
        <w:jc w:val="both"/>
        <w:rPr>
          <w:sz w:val="24"/>
          <w:szCs w:val="24"/>
        </w:rPr>
      </w:pPr>
      <w:r>
        <w:rPr>
          <w:sz w:val="24"/>
          <w:szCs w:val="24"/>
        </w:rPr>
        <w:t xml:space="preserve">Anexo II – Cadastro de Reserva </w:t>
      </w:r>
    </w:p>
    <w:p w14:paraId="7D046412">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19185367">
      <w:pPr>
        <w:spacing w:line="288" w:lineRule="auto"/>
        <w:contextualSpacing/>
        <w:jc w:val="center"/>
        <w:rPr>
          <w:rFonts w:eastAsia="Calibri"/>
          <w:b/>
          <w:bCs/>
          <w:sz w:val="24"/>
          <w:szCs w:val="24"/>
          <w:lang w:eastAsia="en-US"/>
        </w:rPr>
      </w:pPr>
    </w:p>
    <w:p w14:paraId="21108BDB">
      <w:pPr>
        <w:jc w:val="center"/>
        <w:rPr>
          <w:b/>
          <w:sz w:val="24"/>
          <w:szCs w:val="24"/>
          <w:u w:val="single"/>
        </w:rPr>
      </w:pPr>
      <w:r>
        <w:rPr>
          <w:b/>
          <w:sz w:val="24"/>
          <w:szCs w:val="24"/>
          <w:u w:val="single"/>
        </w:rPr>
        <w:t>Anexo I – Consolidação das Informações da Ata de Registro de Preços</w:t>
      </w:r>
    </w:p>
    <w:p w14:paraId="5BF81F78">
      <w:pPr>
        <w:jc w:val="center"/>
        <w:rPr>
          <w:b/>
          <w:sz w:val="24"/>
          <w:szCs w:val="24"/>
          <w:u w:val="single"/>
        </w:rPr>
      </w:pPr>
    </w:p>
    <w:p w14:paraId="4312F083">
      <w:pPr>
        <w:jc w:val="center"/>
        <w:rPr>
          <w:rFonts w:eastAsia="Arial"/>
          <w:b/>
          <w:sz w:val="24"/>
          <w:szCs w:val="24"/>
        </w:rPr>
      </w:pPr>
    </w:p>
    <w:p w14:paraId="5B96C0E4">
      <w:pPr>
        <w:ind w:hanging="426"/>
        <w:rPr>
          <w:rFonts w:eastAsia="Arial"/>
          <w:b/>
          <w:sz w:val="24"/>
          <w:szCs w:val="24"/>
        </w:rPr>
      </w:pPr>
      <w:r>
        <w:rPr>
          <w:rFonts w:eastAsia="Arial"/>
          <w:b/>
          <w:sz w:val="24"/>
          <w:szCs w:val="24"/>
        </w:rPr>
        <w:t>ATA DE REGISTRO DE PREÇOS nº ___/___</w:t>
      </w:r>
    </w:p>
    <w:p w14:paraId="4575D5DA">
      <w:pPr>
        <w:ind w:hanging="426"/>
        <w:rPr>
          <w:rFonts w:eastAsia="Arial"/>
          <w:b/>
          <w:sz w:val="24"/>
          <w:szCs w:val="24"/>
        </w:rPr>
      </w:pPr>
      <w:r>
        <w:rPr>
          <w:rFonts w:eastAsia="Arial"/>
          <w:b/>
          <w:sz w:val="24"/>
          <w:szCs w:val="24"/>
        </w:rPr>
        <w:t>ÓRGÃO GERENCIADOR:</w:t>
      </w:r>
    </w:p>
    <w:p w14:paraId="7D8CFD5D">
      <w:pPr>
        <w:ind w:hanging="426"/>
        <w:rPr>
          <w:rFonts w:eastAsia="Arial"/>
          <w:b/>
          <w:sz w:val="24"/>
          <w:szCs w:val="24"/>
        </w:rPr>
      </w:pPr>
      <w:r>
        <w:rPr>
          <w:rFonts w:eastAsia="Arial"/>
          <w:b/>
          <w:sz w:val="24"/>
          <w:szCs w:val="24"/>
        </w:rPr>
        <w:t>OBJETO:</w:t>
      </w:r>
    </w:p>
    <w:p w14:paraId="3DC1B14D">
      <w:pPr>
        <w:ind w:hanging="426"/>
        <w:rPr>
          <w:rFonts w:eastAsia="Arial"/>
          <w:b/>
          <w:sz w:val="24"/>
          <w:szCs w:val="24"/>
        </w:rPr>
      </w:pPr>
      <w:r>
        <w:rPr>
          <w:rFonts w:eastAsia="Arial"/>
          <w:b/>
          <w:sz w:val="24"/>
          <w:szCs w:val="24"/>
        </w:rPr>
        <w:t xml:space="preserve">FORNECEDOR: </w:t>
      </w:r>
    </w:p>
    <w:p w14:paraId="402F20BE">
      <w:pPr>
        <w:ind w:hanging="426"/>
        <w:rPr>
          <w:rFonts w:eastAsia="Arial"/>
          <w:b/>
          <w:sz w:val="24"/>
          <w:szCs w:val="24"/>
        </w:rPr>
      </w:pPr>
    </w:p>
    <w:p w14:paraId="74491FD5">
      <w:pPr>
        <w:jc w:val="center"/>
        <w:rPr>
          <w:rFonts w:eastAsia="Arial"/>
          <w:b/>
          <w:sz w:val="24"/>
          <w:szCs w:val="24"/>
        </w:rPr>
      </w:pPr>
    </w:p>
    <w:tbl>
      <w:tblPr>
        <w:tblStyle w:val="10"/>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2D10E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3F694F5E">
            <w:pPr>
              <w:jc w:val="center"/>
              <w:rPr>
                <w:rFonts w:eastAsia="Arial"/>
                <w:b/>
                <w:color w:val="FF0000"/>
                <w:sz w:val="24"/>
                <w:szCs w:val="24"/>
              </w:rPr>
            </w:pPr>
          </w:p>
        </w:tc>
        <w:tc>
          <w:tcPr>
            <w:tcW w:w="851" w:type="dxa"/>
            <w:shd w:val="clear" w:color="auto" w:fill="auto"/>
          </w:tcPr>
          <w:p w14:paraId="56DF8C2D">
            <w:pPr>
              <w:jc w:val="center"/>
              <w:rPr>
                <w:rFonts w:eastAsia="Arial"/>
                <w:b/>
                <w:sz w:val="24"/>
                <w:szCs w:val="24"/>
              </w:rPr>
            </w:pPr>
            <w:r>
              <w:rPr>
                <w:rFonts w:eastAsia="Arial"/>
                <w:b/>
                <w:sz w:val="24"/>
                <w:szCs w:val="24"/>
              </w:rPr>
              <w:t>ITEM</w:t>
            </w:r>
          </w:p>
          <w:p w14:paraId="71A3777E">
            <w:pPr>
              <w:jc w:val="center"/>
              <w:rPr>
                <w:rFonts w:eastAsia="Arial"/>
                <w:b/>
                <w:sz w:val="24"/>
                <w:szCs w:val="24"/>
              </w:rPr>
            </w:pPr>
          </w:p>
        </w:tc>
        <w:tc>
          <w:tcPr>
            <w:tcW w:w="1134" w:type="dxa"/>
            <w:shd w:val="clear" w:color="auto" w:fill="auto"/>
          </w:tcPr>
          <w:p w14:paraId="58E82B48">
            <w:pPr>
              <w:jc w:val="center"/>
              <w:rPr>
                <w:rFonts w:eastAsia="Arial"/>
                <w:b/>
                <w:sz w:val="24"/>
                <w:szCs w:val="24"/>
              </w:rPr>
            </w:pPr>
            <w:r>
              <w:rPr>
                <w:rFonts w:eastAsia="Arial"/>
                <w:b/>
                <w:sz w:val="24"/>
                <w:szCs w:val="24"/>
              </w:rPr>
              <w:t>CÓD.</w:t>
            </w:r>
          </w:p>
          <w:p w14:paraId="7F4E8D63">
            <w:pPr>
              <w:jc w:val="center"/>
              <w:rPr>
                <w:rFonts w:eastAsia="Arial"/>
                <w:b/>
                <w:sz w:val="24"/>
                <w:szCs w:val="24"/>
              </w:rPr>
            </w:pPr>
            <w:r>
              <w:rPr>
                <w:rFonts w:eastAsia="Arial"/>
                <w:b/>
                <w:sz w:val="24"/>
                <w:szCs w:val="24"/>
              </w:rPr>
              <w:t>ID SIGA</w:t>
            </w:r>
          </w:p>
        </w:tc>
        <w:tc>
          <w:tcPr>
            <w:tcW w:w="2126" w:type="dxa"/>
            <w:shd w:val="clear" w:color="auto" w:fill="auto"/>
          </w:tcPr>
          <w:p w14:paraId="70414F6C">
            <w:pPr>
              <w:jc w:val="center"/>
              <w:rPr>
                <w:rFonts w:eastAsia="Arial"/>
                <w:b/>
                <w:sz w:val="24"/>
                <w:szCs w:val="24"/>
              </w:rPr>
            </w:pPr>
            <w:r>
              <w:rPr>
                <w:rFonts w:eastAsia="Arial"/>
                <w:b/>
                <w:sz w:val="24"/>
                <w:szCs w:val="24"/>
              </w:rPr>
              <w:t>DESCRIÇÃO/</w:t>
            </w:r>
          </w:p>
          <w:p w14:paraId="7E18A4CC">
            <w:pPr>
              <w:jc w:val="center"/>
              <w:rPr>
                <w:rFonts w:eastAsia="Arial"/>
                <w:b/>
                <w:sz w:val="24"/>
                <w:szCs w:val="24"/>
              </w:rPr>
            </w:pPr>
            <w:r>
              <w:rPr>
                <w:rFonts w:eastAsia="Arial"/>
                <w:b/>
                <w:sz w:val="24"/>
                <w:szCs w:val="24"/>
              </w:rPr>
              <w:t>ESPECIFICAÇÃO</w:t>
            </w:r>
          </w:p>
        </w:tc>
        <w:tc>
          <w:tcPr>
            <w:tcW w:w="1701" w:type="dxa"/>
            <w:shd w:val="clear" w:color="auto" w:fill="auto"/>
          </w:tcPr>
          <w:p w14:paraId="26876631">
            <w:pPr>
              <w:spacing w:line="288" w:lineRule="auto"/>
              <w:jc w:val="center"/>
              <w:rPr>
                <w:rFonts w:eastAsia="Arial"/>
                <w:b/>
                <w:sz w:val="24"/>
                <w:szCs w:val="24"/>
              </w:rPr>
            </w:pPr>
            <w:r>
              <w:rPr>
                <w:rFonts w:eastAsia="Arial"/>
                <w:b/>
                <w:sz w:val="24"/>
                <w:szCs w:val="24"/>
              </w:rPr>
              <w:t>QUANTIDADE TOTAL REGISTRADA</w:t>
            </w:r>
          </w:p>
          <w:p w14:paraId="2CA66555">
            <w:pPr>
              <w:jc w:val="center"/>
              <w:rPr>
                <w:rFonts w:eastAsia="Arial"/>
                <w:b/>
                <w:sz w:val="24"/>
                <w:szCs w:val="24"/>
              </w:rPr>
            </w:pPr>
          </w:p>
        </w:tc>
        <w:tc>
          <w:tcPr>
            <w:tcW w:w="1560" w:type="dxa"/>
            <w:shd w:val="clear" w:color="auto" w:fill="auto"/>
          </w:tcPr>
          <w:p w14:paraId="0FE86927">
            <w:pPr>
              <w:spacing w:line="288" w:lineRule="auto"/>
              <w:jc w:val="center"/>
              <w:rPr>
                <w:rFonts w:eastAsia="Arial"/>
                <w:b/>
                <w:sz w:val="24"/>
                <w:szCs w:val="24"/>
              </w:rPr>
            </w:pPr>
            <w:r>
              <w:rPr>
                <w:rFonts w:eastAsia="Arial"/>
                <w:b/>
                <w:sz w:val="24"/>
                <w:szCs w:val="24"/>
              </w:rPr>
              <w:t>UNIDADE DE MEDIDA</w:t>
            </w:r>
          </w:p>
          <w:p w14:paraId="3ACDC836">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77ECE0A8">
            <w:pPr>
              <w:jc w:val="center"/>
              <w:rPr>
                <w:rFonts w:eastAsia="Arial"/>
                <w:b/>
                <w:sz w:val="24"/>
                <w:szCs w:val="24"/>
              </w:rPr>
            </w:pPr>
          </w:p>
        </w:tc>
        <w:tc>
          <w:tcPr>
            <w:tcW w:w="1417" w:type="dxa"/>
            <w:shd w:val="clear" w:color="auto" w:fill="auto"/>
          </w:tcPr>
          <w:p w14:paraId="1155CA30">
            <w:pPr>
              <w:spacing w:line="288" w:lineRule="auto"/>
              <w:jc w:val="center"/>
              <w:rPr>
                <w:rFonts w:eastAsia="Arial"/>
                <w:b/>
                <w:sz w:val="24"/>
                <w:szCs w:val="24"/>
              </w:rPr>
            </w:pPr>
            <w:r>
              <w:rPr>
                <w:rFonts w:eastAsia="Arial"/>
                <w:b/>
                <w:sz w:val="24"/>
                <w:szCs w:val="24"/>
              </w:rPr>
              <w:t>PREÇO UNITÁRIO</w:t>
            </w:r>
          </w:p>
          <w:p w14:paraId="327691BF">
            <w:pPr>
              <w:jc w:val="center"/>
              <w:rPr>
                <w:rFonts w:eastAsia="Arial"/>
                <w:b/>
                <w:sz w:val="24"/>
                <w:szCs w:val="24"/>
              </w:rPr>
            </w:pPr>
          </w:p>
        </w:tc>
      </w:tr>
      <w:tr w14:paraId="01D50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389BB54F">
            <w:pPr>
              <w:jc w:val="center"/>
              <w:rPr>
                <w:rFonts w:eastAsia="Arial"/>
                <w:b/>
                <w:sz w:val="24"/>
                <w:szCs w:val="24"/>
              </w:rPr>
            </w:pPr>
          </w:p>
        </w:tc>
        <w:tc>
          <w:tcPr>
            <w:tcW w:w="851" w:type="dxa"/>
            <w:shd w:val="clear" w:color="auto" w:fill="auto"/>
          </w:tcPr>
          <w:p w14:paraId="43BD3422">
            <w:pPr>
              <w:jc w:val="center"/>
              <w:rPr>
                <w:rFonts w:eastAsia="Arial"/>
                <w:b/>
                <w:sz w:val="24"/>
                <w:szCs w:val="24"/>
              </w:rPr>
            </w:pPr>
          </w:p>
        </w:tc>
        <w:tc>
          <w:tcPr>
            <w:tcW w:w="1135" w:type="dxa"/>
            <w:shd w:val="clear" w:color="auto" w:fill="auto"/>
          </w:tcPr>
          <w:p w14:paraId="14F0A23C">
            <w:pPr>
              <w:jc w:val="center"/>
              <w:rPr>
                <w:rFonts w:eastAsia="Arial"/>
                <w:b/>
                <w:sz w:val="24"/>
                <w:szCs w:val="24"/>
              </w:rPr>
            </w:pPr>
          </w:p>
        </w:tc>
        <w:tc>
          <w:tcPr>
            <w:tcW w:w="2125" w:type="dxa"/>
            <w:shd w:val="clear" w:color="auto" w:fill="auto"/>
          </w:tcPr>
          <w:p w14:paraId="0FC3F577">
            <w:pPr>
              <w:jc w:val="center"/>
              <w:rPr>
                <w:rFonts w:eastAsia="Arial"/>
                <w:b/>
                <w:sz w:val="24"/>
                <w:szCs w:val="24"/>
              </w:rPr>
            </w:pPr>
          </w:p>
        </w:tc>
        <w:tc>
          <w:tcPr>
            <w:tcW w:w="1701" w:type="dxa"/>
            <w:shd w:val="clear" w:color="auto" w:fill="auto"/>
          </w:tcPr>
          <w:p w14:paraId="7952D22C">
            <w:pPr>
              <w:spacing w:line="288" w:lineRule="auto"/>
              <w:jc w:val="center"/>
              <w:rPr>
                <w:rFonts w:eastAsia="Arial"/>
                <w:b/>
                <w:sz w:val="24"/>
                <w:szCs w:val="24"/>
              </w:rPr>
            </w:pPr>
          </w:p>
        </w:tc>
        <w:tc>
          <w:tcPr>
            <w:tcW w:w="1560" w:type="dxa"/>
            <w:shd w:val="clear" w:color="auto" w:fill="auto"/>
          </w:tcPr>
          <w:p w14:paraId="5A812897">
            <w:pPr>
              <w:spacing w:line="288" w:lineRule="auto"/>
              <w:jc w:val="center"/>
              <w:rPr>
                <w:rFonts w:eastAsia="Arial"/>
                <w:b/>
                <w:sz w:val="24"/>
                <w:szCs w:val="24"/>
              </w:rPr>
            </w:pPr>
          </w:p>
        </w:tc>
        <w:tc>
          <w:tcPr>
            <w:tcW w:w="1417" w:type="dxa"/>
            <w:shd w:val="clear" w:color="auto" w:fill="auto"/>
          </w:tcPr>
          <w:p w14:paraId="62614309">
            <w:pPr>
              <w:spacing w:line="288" w:lineRule="auto"/>
              <w:jc w:val="center"/>
              <w:rPr>
                <w:rFonts w:eastAsia="Arial"/>
                <w:b/>
                <w:sz w:val="24"/>
                <w:szCs w:val="24"/>
              </w:rPr>
            </w:pPr>
          </w:p>
        </w:tc>
      </w:tr>
      <w:tr w14:paraId="00C5A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309847FC">
            <w:pPr>
              <w:jc w:val="center"/>
              <w:rPr>
                <w:rFonts w:eastAsia="Arial"/>
                <w:b/>
                <w:sz w:val="24"/>
                <w:szCs w:val="24"/>
              </w:rPr>
            </w:pPr>
          </w:p>
        </w:tc>
        <w:tc>
          <w:tcPr>
            <w:tcW w:w="851" w:type="dxa"/>
            <w:shd w:val="clear" w:color="auto" w:fill="auto"/>
          </w:tcPr>
          <w:p w14:paraId="59C2EC9C">
            <w:pPr>
              <w:jc w:val="center"/>
              <w:rPr>
                <w:rFonts w:eastAsia="Arial"/>
                <w:b/>
                <w:sz w:val="24"/>
                <w:szCs w:val="24"/>
              </w:rPr>
            </w:pPr>
          </w:p>
        </w:tc>
        <w:tc>
          <w:tcPr>
            <w:tcW w:w="1135" w:type="dxa"/>
            <w:shd w:val="clear" w:color="auto" w:fill="auto"/>
          </w:tcPr>
          <w:p w14:paraId="5AC0A52C">
            <w:pPr>
              <w:jc w:val="center"/>
              <w:rPr>
                <w:rFonts w:eastAsia="Arial"/>
                <w:b/>
                <w:sz w:val="24"/>
                <w:szCs w:val="24"/>
              </w:rPr>
            </w:pPr>
          </w:p>
        </w:tc>
        <w:tc>
          <w:tcPr>
            <w:tcW w:w="2125" w:type="dxa"/>
            <w:shd w:val="clear" w:color="auto" w:fill="auto"/>
          </w:tcPr>
          <w:p w14:paraId="573BCBCA">
            <w:pPr>
              <w:jc w:val="center"/>
              <w:rPr>
                <w:rFonts w:eastAsia="Arial"/>
                <w:b/>
                <w:sz w:val="24"/>
                <w:szCs w:val="24"/>
              </w:rPr>
            </w:pPr>
          </w:p>
        </w:tc>
        <w:tc>
          <w:tcPr>
            <w:tcW w:w="1701" w:type="dxa"/>
            <w:shd w:val="clear" w:color="auto" w:fill="auto"/>
          </w:tcPr>
          <w:p w14:paraId="18530134">
            <w:pPr>
              <w:spacing w:line="288" w:lineRule="auto"/>
              <w:jc w:val="center"/>
              <w:rPr>
                <w:rFonts w:eastAsia="Arial"/>
                <w:b/>
                <w:sz w:val="24"/>
                <w:szCs w:val="24"/>
              </w:rPr>
            </w:pPr>
          </w:p>
        </w:tc>
        <w:tc>
          <w:tcPr>
            <w:tcW w:w="1560" w:type="dxa"/>
            <w:shd w:val="clear" w:color="auto" w:fill="auto"/>
          </w:tcPr>
          <w:p w14:paraId="599E9182">
            <w:pPr>
              <w:spacing w:line="288" w:lineRule="auto"/>
              <w:jc w:val="center"/>
              <w:rPr>
                <w:rFonts w:eastAsia="Arial"/>
                <w:b/>
                <w:sz w:val="24"/>
                <w:szCs w:val="24"/>
              </w:rPr>
            </w:pPr>
          </w:p>
        </w:tc>
        <w:tc>
          <w:tcPr>
            <w:tcW w:w="1417" w:type="dxa"/>
            <w:shd w:val="clear" w:color="auto" w:fill="auto"/>
          </w:tcPr>
          <w:p w14:paraId="5EFF44E2">
            <w:pPr>
              <w:spacing w:line="288" w:lineRule="auto"/>
              <w:jc w:val="center"/>
              <w:rPr>
                <w:rFonts w:eastAsia="Arial"/>
                <w:b/>
                <w:sz w:val="24"/>
                <w:szCs w:val="24"/>
              </w:rPr>
            </w:pPr>
          </w:p>
        </w:tc>
      </w:tr>
      <w:tr w14:paraId="2306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0B438A2D">
            <w:pPr>
              <w:jc w:val="center"/>
              <w:rPr>
                <w:rFonts w:eastAsia="Arial"/>
                <w:b/>
                <w:sz w:val="24"/>
                <w:szCs w:val="24"/>
              </w:rPr>
            </w:pPr>
          </w:p>
        </w:tc>
        <w:tc>
          <w:tcPr>
            <w:tcW w:w="851" w:type="dxa"/>
            <w:shd w:val="clear" w:color="auto" w:fill="auto"/>
          </w:tcPr>
          <w:p w14:paraId="51283937">
            <w:pPr>
              <w:jc w:val="center"/>
              <w:rPr>
                <w:rFonts w:eastAsia="Arial"/>
                <w:b/>
                <w:sz w:val="24"/>
                <w:szCs w:val="24"/>
              </w:rPr>
            </w:pPr>
          </w:p>
        </w:tc>
        <w:tc>
          <w:tcPr>
            <w:tcW w:w="1135" w:type="dxa"/>
            <w:shd w:val="clear" w:color="auto" w:fill="auto"/>
          </w:tcPr>
          <w:p w14:paraId="1B48A812">
            <w:pPr>
              <w:jc w:val="center"/>
              <w:rPr>
                <w:rFonts w:eastAsia="Arial"/>
                <w:b/>
                <w:sz w:val="24"/>
                <w:szCs w:val="24"/>
              </w:rPr>
            </w:pPr>
          </w:p>
        </w:tc>
        <w:tc>
          <w:tcPr>
            <w:tcW w:w="2125" w:type="dxa"/>
            <w:shd w:val="clear" w:color="auto" w:fill="auto"/>
          </w:tcPr>
          <w:p w14:paraId="6C9B2F96">
            <w:pPr>
              <w:jc w:val="center"/>
              <w:rPr>
                <w:rFonts w:eastAsia="Arial"/>
                <w:b/>
                <w:sz w:val="24"/>
                <w:szCs w:val="24"/>
              </w:rPr>
            </w:pPr>
          </w:p>
        </w:tc>
        <w:tc>
          <w:tcPr>
            <w:tcW w:w="1701" w:type="dxa"/>
            <w:shd w:val="clear" w:color="auto" w:fill="auto"/>
          </w:tcPr>
          <w:p w14:paraId="6033E267">
            <w:pPr>
              <w:spacing w:line="288" w:lineRule="auto"/>
              <w:jc w:val="center"/>
              <w:rPr>
                <w:rFonts w:eastAsia="Arial"/>
                <w:b/>
                <w:sz w:val="24"/>
                <w:szCs w:val="24"/>
              </w:rPr>
            </w:pPr>
          </w:p>
        </w:tc>
        <w:tc>
          <w:tcPr>
            <w:tcW w:w="1560" w:type="dxa"/>
            <w:shd w:val="clear" w:color="auto" w:fill="auto"/>
          </w:tcPr>
          <w:p w14:paraId="24126867">
            <w:pPr>
              <w:spacing w:line="288" w:lineRule="auto"/>
              <w:jc w:val="center"/>
              <w:rPr>
                <w:rFonts w:eastAsia="Arial"/>
                <w:b/>
                <w:sz w:val="24"/>
                <w:szCs w:val="24"/>
              </w:rPr>
            </w:pPr>
          </w:p>
        </w:tc>
        <w:tc>
          <w:tcPr>
            <w:tcW w:w="1417" w:type="dxa"/>
            <w:shd w:val="clear" w:color="auto" w:fill="auto"/>
          </w:tcPr>
          <w:p w14:paraId="1BF7A9FC">
            <w:pPr>
              <w:spacing w:line="288" w:lineRule="auto"/>
              <w:jc w:val="center"/>
              <w:rPr>
                <w:rFonts w:eastAsia="Arial"/>
                <w:b/>
                <w:sz w:val="24"/>
                <w:szCs w:val="24"/>
              </w:rPr>
            </w:pPr>
          </w:p>
        </w:tc>
      </w:tr>
    </w:tbl>
    <w:p w14:paraId="2BD6A0F3">
      <w:pPr>
        <w:jc w:val="center"/>
        <w:rPr>
          <w:b/>
          <w:sz w:val="24"/>
          <w:szCs w:val="24"/>
          <w:u w:val="single"/>
        </w:rPr>
      </w:pPr>
    </w:p>
    <w:p w14:paraId="378ADCCD">
      <w:pPr>
        <w:jc w:val="center"/>
        <w:rPr>
          <w:b/>
          <w:sz w:val="24"/>
          <w:szCs w:val="24"/>
          <w:u w:val="single"/>
        </w:rPr>
      </w:pPr>
    </w:p>
    <w:p w14:paraId="0BDEB6AD">
      <w:pPr>
        <w:jc w:val="center"/>
        <w:rPr>
          <w:b/>
          <w:sz w:val="24"/>
          <w:szCs w:val="24"/>
          <w:u w:val="single"/>
        </w:rPr>
      </w:pPr>
    </w:p>
    <w:p w14:paraId="00DFE7F1">
      <w:pPr>
        <w:jc w:val="center"/>
        <w:rPr>
          <w:b/>
          <w:sz w:val="24"/>
          <w:szCs w:val="24"/>
          <w:u w:val="single"/>
        </w:rPr>
      </w:pPr>
    </w:p>
    <w:p w14:paraId="2B13EA26">
      <w:pPr>
        <w:jc w:val="center"/>
        <w:rPr>
          <w:b/>
          <w:sz w:val="24"/>
          <w:szCs w:val="24"/>
          <w:u w:val="single"/>
        </w:rPr>
      </w:pPr>
      <w:r>
        <w:rPr>
          <w:b/>
          <w:sz w:val="24"/>
          <w:szCs w:val="24"/>
          <w:u w:val="single"/>
        </w:rPr>
        <w:t>Anexo II – Cadastro de Reserva</w:t>
      </w:r>
    </w:p>
    <w:p w14:paraId="3844C630">
      <w:pPr>
        <w:rPr>
          <w:rFonts w:eastAsia="Arial"/>
          <w:b/>
          <w:sz w:val="24"/>
          <w:szCs w:val="24"/>
        </w:rPr>
      </w:pPr>
    </w:p>
    <w:p w14:paraId="4C9D8B16">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24E43682">
      <w:pPr>
        <w:rPr>
          <w:rFonts w:eastAsia="Arial"/>
          <w:b/>
          <w:sz w:val="24"/>
          <w:szCs w:val="24"/>
        </w:rPr>
      </w:pPr>
      <w:r>
        <w:rPr>
          <w:rFonts w:eastAsia="Arial"/>
          <w:b/>
          <w:sz w:val="24"/>
          <w:szCs w:val="24"/>
        </w:rPr>
        <w:t>ÓRGÃO GERENCIADOR:</w:t>
      </w:r>
    </w:p>
    <w:p w14:paraId="4981B372">
      <w:pPr>
        <w:rPr>
          <w:rFonts w:eastAsia="Arial"/>
          <w:b/>
          <w:sz w:val="24"/>
          <w:szCs w:val="24"/>
        </w:rPr>
      </w:pPr>
      <w:r>
        <w:rPr>
          <w:rFonts w:eastAsia="Arial"/>
          <w:b/>
          <w:sz w:val="24"/>
          <w:szCs w:val="24"/>
        </w:rPr>
        <w:t>OBJETO:</w:t>
      </w:r>
    </w:p>
    <w:p w14:paraId="726F814A">
      <w:pPr>
        <w:rPr>
          <w:rFonts w:eastAsia="Arial"/>
          <w:b/>
          <w:sz w:val="24"/>
          <w:szCs w:val="24"/>
        </w:rPr>
      </w:pPr>
    </w:p>
    <w:p w14:paraId="249C3A98">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385AAA88">
      <w:pPr>
        <w:rPr>
          <w:rFonts w:eastAsia="Arial"/>
          <w:b/>
          <w:sz w:val="24"/>
          <w:szCs w:val="24"/>
        </w:rPr>
      </w:pPr>
    </w:p>
    <w:p w14:paraId="14E8C812">
      <w:pPr>
        <w:rPr>
          <w:rFonts w:eastAsia="Arial"/>
          <w:b/>
          <w:sz w:val="24"/>
          <w:szCs w:val="24"/>
        </w:rPr>
      </w:pPr>
    </w:p>
    <w:p w14:paraId="5AE49105">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733014C2">
      <w:pPr>
        <w:rPr>
          <w:rFonts w:eastAsia="Arial"/>
          <w:b/>
          <w:sz w:val="24"/>
          <w:szCs w:val="24"/>
        </w:rPr>
      </w:pPr>
    </w:p>
    <w:p w14:paraId="55B0C490">
      <w:pPr>
        <w:rPr>
          <w:rFonts w:eastAsia="Arial"/>
          <w:b/>
          <w:sz w:val="24"/>
          <w:szCs w:val="24"/>
        </w:rPr>
      </w:pPr>
    </w:p>
    <w:p w14:paraId="4818D9A9">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A041EC6">
      <w:pPr>
        <w:rPr>
          <w:rFonts w:eastAsia="Arial"/>
          <w:b/>
          <w:sz w:val="24"/>
          <w:szCs w:val="24"/>
        </w:rPr>
      </w:pPr>
    </w:p>
    <w:p w14:paraId="229AC3E0">
      <w:pPr>
        <w:spacing w:line="288" w:lineRule="auto"/>
        <w:jc w:val="center"/>
        <w:rPr>
          <w:rFonts w:eastAsia="Arial"/>
          <w:b/>
          <w:sz w:val="24"/>
          <w:szCs w:val="24"/>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336EE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641603B4">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6B5987F7">
            <w:pPr>
              <w:spacing w:line="288" w:lineRule="auto"/>
              <w:jc w:val="center"/>
              <w:rPr>
                <w:rFonts w:eastAsia="Arial"/>
                <w:b/>
                <w:sz w:val="24"/>
                <w:szCs w:val="24"/>
              </w:rPr>
            </w:pPr>
            <w:r>
              <w:rPr>
                <w:rFonts w:eastAsia="Arial"/>
                <w:b/>
                <w:sz w:val="24"/>
                <w:szCs w:val="24"/>
              </w:rPr>
              <w:t>ITEM</w:t>
            </w:r>
          </w:p>
        </w:tc>
      </w:tr>
      <w:tr w14:paraId="546CD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0C56564">
            <w:pPr>
              <w:spacing w:line="288" w:lineRule="auto"/>
              <w:jc w:val="center"/>
              <w:rPr>
                <w:rFonts w:eastAsia="Arial"/>
                <w:b/>
                <w:sz w:val="24"/>
                <w:szCs w:val="24"/>
              </w:rPr>
            </w:pPr>
          </w:p>
        </w:tc>
        <w:tc>
          <w:tcPr>
            <w:tcW w:w="7072" w:type="dxa"/>
            <w:shd w:val="clear" w:color="auto" w:fill="auto"/>
          </w:tcPr>
          <w:p w14:paraId="13617C32">
            <w:pPr>
              <w:spacing w:line="288" w:lineRule="auto"/>
              <w:jc w:val="center"/>
              <w:rPr>
                <w:rFonts w:eastAsia="Arial"/>
                <w:b/>
                <w:sz w:val="24"/>
                <w:szCs w:val="24"/>
              </w:rPr>
            </w:pPr>
          </w:p>
        </w:tc>
      </w:tr>
    </w:tbl>
    <w:p w14:paraId="05F93A90">
      <w:pPr>
        <w:spacing w:line="288" w:lineRule="auto"/>
        <w:jc w:val="center"/>
        <w:rPr>
          <w:rFonts w:eastAsia="Arial"/>
          <w:b/>
          <w:sz w:val="24"/>
          <w:szCs w:val="24"/>
        </w:rPr>
      </w:pPr>
    </w:p>
    <w:p w14:paraId="131BAB9F">
      <w:pPr>
        <w:spacing w:line="288" w:lineRule="auto"/>
        <w:contextualSpacing/>
        <w:rPr>
          <w:b/>
          <w:bCs/>
          <w:sz w:val="24"/>
          <w:szCs w:val="24"/>
        </w:rPr>
      </w:pPr>
    </w:p>
    <w:p w14:paraId="251EB5EF">
      <w:pPr>
        <w:spacing w:line="288" w:lineRule="auto"/>
        <w:contextualSpacing/>
        <w:jc w:val="center"/>
        <w:rPr>
          <w:b/>
          <w:bCs/>
          <w:color w:val="000000" w:themeColor="text1"/>
          <w:sz w:val="24"/>
          <w:szCs w:val="24"/>
          <w14:textFill>
            <w14:solidFill>
              <w14:schemeClr w14:val="tx1"/>
            </w14:solidFill>
          </w14:textFill>
        </w:rPr>
      </w:pPr>
    </w:p>
    <w:p w14:paraId="0667DEB2">
      <w:pPr>
        <w:pStyle w:val="97"/>
        <w:spacing w:before="0" w:beforeAutospacing="0" w:after="0" w:afterAutospacing="0" w:line="360" w:lineRule="auto"/>
        <w:ind w:right="-1" w:firstLine="993"/>
        <w:rPr>
          <w:rFonts w:eastAsia="Calibri"/>
          <w:b/>
          <w:bCs/>
          <w:highlight w:val="yellow"/>
          <w:u w:val="single"/>
          <w:lang w:eastAsia="en-US"/>
        </w:rPr>
      </w:pPr>
      <w:r>
        <w:rPr>
          <w:rFonts w:eastAsia="Calibri"/>
          <w:b/>
          <w:bCs/>
          <w:lang w:eastAsia="en-US"/>
        </w:rPr>
        <w:t xml:space="preserve">                                                    </w:t>
      </w:r>
      <w:r>
        <w:rPr>
          <w:rFonts w:eastAsia="Calibri"/>
          <w:b/>
          <w:bCs/>
          <w:highlight w:val="yellow"/>
          <w:u w:val="single"/>
          <w:lang w:eastAsia="en-US"/>
        </w:rPr>
        <w:t>ANEXO VI</w:t>
      </w:r>
    </w:p>
    <w:p w14:paraId="0701FA79">
      <w:pPr>
        <w:spacing w:line="288" w:lineRule="auto"/>
        <w:contextualSpacing/>
        <w:jc w:val="center"/>
        <w:rPr>
          <w:b/>
          <w:bCs/>
          <w:sz w:val="24"/>
          <w:szCs w:val="24"/>
          <w:u w:val="single"/>
        </w:rPr>
      </w:pPr>
      <w:r>
        <w:rPr>
          <w:b/>
          <w:bCs/>
          <w:sz w:val="24"/>
          <w:szCs w:val="24"/>
          <w:highlight w:val="yellow"/>
          <w:u w:val="single"/>
        </w:rPr>
        <w:t>MINUTA- CONTRATO</w:t>
      </w:r>
      <w:r>
        <w:rPr>
          <w:b/>
          <w:bCs/>
          <w:sz w:val="24"/>
          <w:szCs w:val="24"/>
          <w:u w:val="single"/>
        </w:rPr>
        <w:t xml:space="preserve"> </w:t>
      </w:r>
    </w:p>
    <w:p w14:paraId="54E74AFA">
      <w:pPr>
        <w:spacing w:line="288" w:lineRule="auto"/>
        <w:contextualSpacing/>
        <w:jc w:val="both"/>
        <w:rPr>
          <w:color w:val="000000" w:themeColor="text1"/>
          <w:sz w:val="24"/>
          <w:szCs w:val="24"/>
          <w14:textFill>
            <w14:solidFill>
              <w14:schemeClr w14:val="tx1"/>
            </w14:solidFill>
          </w14:textFill>
        </w:rPr>
      </w:pPr>
    </w:p>
    <w:p w14:paraId="423D95DA">
      <w:pPr>
        <w:spacing w:line="288" w:lineRule="auto"/>
        <w:ind w:left="3544"/>
        <w:contextualSpacing/>
        <w:jc w:val="both"/>
        <w:rPr>
          <w:b/>
          <w:sz w:val="24"/>
          <w:szCs w:val="24"/>
        </w:rPr>
      </w:pPr>
      <w:r>
        <w:rPr>
          <w:b/>
          <w:sz w:val="24"/>
          <w:szCs w:val="24"/>
        </w:rPr>
        <w:t xml:space="preserve">CONTRATO Nº XXX/2026, DE </w:t>
      </w:r>
      <w:r>
        <w:rPr>
          <w:rFonts w:eastAsia="Cambria"/>
          <w:b/>
          <w:sz w:val="24"/>
          <w:szCs w:val="24"/>
        </w:rPr>
        <w:t xml:space="preserve">AQUISIÇÃO DE FÓRMULA E SUPLEMENTOS - </w:t>
      </w:r>
      <w:r>
        <w:rPr>
          <w:rFonts w:eastAsia="Cambria" w:asciiTheme="minorHAnsi" w:hAnsiTheme="minorHAnsi" w:cstheme="minorHAnsi"/>
          <w:sz w:val="24"/>
          <w:szCs w:val="24"/>
        </w:rPr>
        <w:t xml:space="preserve"> </w:t>
      </w:r>
      <w:r>
        <w:rPr>
          <w:b/>
          <w:sz w:val="24"/>
          <w:szCs w:val="24"/>
        </w:rPr>
        <w:t xml:space="preserve">QUE FAZEM ENTRE SI O </w:t>
      </w:r>
      <w:r>
        <w:rPr>
          <w:b/>
          <w:bCs/>
          <w:sz w:val="24"/>
          <w:szCs w:val="24"/>
        </w:rPr>
        <w:t>MUNICÍPIO DE VALENÇA, PELA SECRETARIA MUNICIPAL DE SAÚDE.</w:t>
      </w:r>
    </w:p>
    <w:p w14:paraId="3C47A472">
      <w:pPr>
        <w:spacing w:line="288" w:lineRule="auto"/>
        <w:contextualSpacing/>
        <w:jc w:val="both"/>
        <w:rPr>
          <w:rFonts w:eastAsia="Arial"/>
          <w:b/>
          <w:bCs/>
          <w:color w:val="000000" w:themeColor="text1"/>
          <w:sz w:val="24"/>
          <w:szCs w:val="24"/>
          <w14:textFill>
            <w14:solidFill>
              <w14:schemeClr w14:val="tx1"/>
            </w14:solidFill>
          </w14:textFill>
        </w:rPr>
      </w:pPr>
    </w:p>
    <w:p w14:paraId="17710799">
      <w:pPr>
        <w:spacing w:line="288" w:lineRule="auto"/>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 na cidade do ......................................, no Estado do Rio de Janeiro, inscrita no CNPJ sob o nº ................................, neste ato representada por Rafael de Oliveira Tavares, portador do CPF nº 105.832.167-65 doravante denominado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 xxx, com sede na xxxx, inscrita no CNPJ/MF sob o nº xxx, neste ato representada por .................................. (nome e função), conforme atos constitutivos da empresa, doravante denominado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com fundamento no Processo SEI nº......., que se regerá pelas disposições da Lei nº 14.133, de 1º de abril de 2021, </w:t>
      </w:r>
      <w:r>
        <w:rPr>
          <w:rFonts w:eastAsia="Arial"/>
          <w:color w:val="000000" w:themeColor="text1"/>
          <w:sz w:val="24"/>
          <w:szCs w:val="24"/>
          <w14:textFill>
            <w14:solidFill>
              <w14:schemeClr w14:val="tx1"/>
            </w14:solidFill>
          </w14:textFill>
        </w:rPr>
        <w:t xml:space="preserve">e pelos normativos municipais aplicáveis, todos disponíveis </w:t>
      </w:r>
      <w:r>
        <w:rPr>
          <w:color w:val="000000" w:themeColor="text1"/>
          <w:sz w:val="24"/>
          <w:szCs w:val="24"/>
          <w14:textFill>
            <w14:solidFill>
              <w14:schemeClr w14:val="tx1"/>
            </w14:solidFill>
          </w14:textFill>
        </w:rPr>
        <w:t>no endereço eletrônico https://valenca.rj.gov.br/, resolvem celebrar o presente instrumento de Contrato, decorrente do Pregão Eletrônico nº xxx/2026 mediante as cláusulas e condições a seguir enunciadas.</w:t>
      </w:r>
    </w:p>
    <w:p w14:paraId="7EADFDCD">
      <w:pPr>
        <w:spacing w:line="288" w:lineRule="auto"/>
        <w:contextualSpacing/>
        <w:jc w:val="both"/>
        <w:rPr>
          <w:color w:val="000000" w:themeColor="text1"/>
          <w:sz w:val="24"/>
          <w:szCs w:val="24"/>
          <w14:textFill>
            <w14:solidFill>
              <w14:schemeClr w14:val="tx1"/>
            </w14:solidFill>
          </w14:textFill>
        </w:rPr>
      </w:pPr>
    </w:p>
    <w:p w14:paraId="2CC4F0E0">
      <w:pPr>
        <w:pStyle w:val="101"/>
        <w:spacing w:before="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CLÁUSULA PRIMEIRA – OBJETO</w:t>
      </w:r>
    </w:p>
    <w:p w14:paraId="768F78CE">
      <w:pPr>
        <w:spacing w:line="288" w:lineRule="auto"/>
        <w:contextualSpacing/>
        <w:rPr>
          <w:sz w:val="24"/>
          <w:szCs w:val="24"/>
        </w:rPr>
      </w:pPr>
    </w:p>
    <w:p w14:paraId="592E2ED0">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A aquisição de fórmulas alimentares e suplementos tem como objetivo atender pacientes hipossuficientes e cumprir demandas judiciais, assegurando a continuidade do tratamento nutricional de pessoas com patologias que exigem suporte alimentar específico ou suplementação especializada.</w:t>
      </w:r>
    </w:p>
    <w:p w14:paraId="55D4F87D">
      <w:pPr>
        <w:pStyle w:val="99"/>
        <w:spacing w:before="0" w:after="0" w:line="288" w:lineRule="auto"/>
        <w:ind w:left="0" w:firstLine="0"/>
        <w:contextualSpacing/>
        <w:rPr>
          <w:rFonts w:ascii="Times New Roman" w:hAnsi="Times New Roman" w:cs="Times New Roman"/>
          <w:sz w:val="24"/>
          <w:szCs w:val="24"/>
        </w:rPr>
      </w:pPr>
    </w:p>
    <w:p w14:paraId="071E0B63">
      <w:pPr>
        <w:pStyle w:val="99"/>
        <w:numPr>
          <w:ilvl w:val="1"/>
          <w:numId w:val="8"/>
        </w:numPr>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42350573">
      <w:pPr>
        <w:pStyle w:val="99"/>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730536D1">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51AE9716">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6C715FB7">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5BA879E4">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2F8C46AD">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042E4A52">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37C04466">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1B8EE555">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5C71F3CF">
            <w:pPr>
              <w:widowControl w:val="0"/>
              <w:spacing w:line="288" w:lineRule="auto"/>
              <w:contextualSpacing/>
              <w:jc w:val="both"/>
              <w:rPr>
                <w:rFonts w:eastAsia="Arial"/>
                <w:b/>
                <w:bCs/>
                <w:sz w:val="24"/>
                <w:szCs w:val="24"/>
              </w:rPr>
            </w:pPr>
            <w:r>
              <w:rPr>
                <w:rFonts w:eastAsia="Arial"/>
                <w:b/>
                <w:bCs/>
                <w:sz w:val="24"/>
                <w:szCs w:val="24"/>
              </w:rPr>
              <w:t>VALOR TOTAL</w:t>
            </w:r>
          </w:p>
        </w:tc>
      </w:tr>
      <w:tr w14:paraId="21295E23">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3277E13">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012BCE81">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766A7579">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1B7FE97">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41026FDA">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03561EF8">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273D1C2C">
            <w:pPr>
              <w:widowControl w:val="0"/>
              <w:spacing w:line="288" w:lineRule="auto"/>
              <w:contextualSpacing/>
              <w:jc w:val="both"/>
              <w:rPr>
                <w:rFonts w:eastAsia="Arial"/>
                <w:color w:val="000000"/>
                <w:sz w:val="24"/>
                <w:szCs w:val="24"/>
              </w:rPr>
            </w:pPr>
          </w:p>
        </w:tc>
      </w:tr>
      <w:tr w14:paraId="43DC7138">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C8E08C7">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6398BE5F">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8397CFC">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5BA8537A">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6D62F11D">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2DB17C89">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125E1C0C">
            <w:pPr>
              <w:widowControl w:val="0"/>
              <w:spacing w:line="288" w:lineRule="auto"/>
              <w:contextualSpacing/>
              <w:jc w:val="both"/>
              <w:rPr>
                <w:rFonts w:eastAsia="Arial"/>
                <w:color w:val="000000"/>
                <w:sz w:val="24"/>
                <w:szCs w:val="24"/>
              </w:rPr>
            </w:pPr>
          </w:p>
        </w:tc>
      </w:tr>
      <w:tr w14:paraId="47ED4D4D">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2158DB94">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6196C943">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295365F2">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35016A2">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D008DC3">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7391B974">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2B4EAEA1">
            <w:pPr>
              <w:widowControl w:val="0"/>
              <w:spacing w:line="288" w:lineRule="auto"/>
              <w:contextualSpacing/>
              <w:jc w:val="both"/>
              <w:rPr>
                <w:rFonts w:eastAsia="Arial"/>
                <w:color w:val="000000"/>
                <w:sz w:val="24"/>
                <w:szCs w:val="24"/>
              </w:rPr>
            </w:pPr>
          </w:p>
        </w:tc>
      </w:tr>
      <w:tr w14:paraId="750BC7AE">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65B671FA">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63B29C6A">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D44E4DC">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394EA526">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61380E06">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65842DDA">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026EBAB">
            <w:pPr>
              <w:widowControl w:val="0"/>
              <w:spacing w:line="288" w:lineRule="auto"/>
              <w:contextualSpacing/>
              <w:jc w:val="both"/>
              <w:rPr>
                <w:rFonts w:eastAsia="Arial"/>
                <w:color w:val="000000"/>
                <w:sz w:val="24"/>
                <w:szCs w:val="24"/>
              </w:rPr>
            </w:pPr>
          </w:p>
        </w:tc>
      </w:tr>
    </w:tbl>
    <w:p w14:paraId="1C1197B1">
      <w:pPr>
        <w:autoSpaceDE w:val="0"/>
        <w:spacing w:line="288" w:lineRule="auto"/>
        <w:contextualSpacing/>
        <w:jc w:val="both"/>
        <w:rPr>
          <w:sz w:val="24"/>
          <w:szCs w:val="24"/>
          <w:lang w:val="zh-CN"/>
        </w:rPr>
      </w:pPr>
      <w:r>
        <w:rPr>
          <w:sz w:val="24"/>
          <w:szCs w:val="24"/>
          <w:lang w:val="zh-CN"/>
        </w:rPr>
        <w:tab/>
      </w:r>
    </w:p>
    <w:p w14:paraId="349C824D">
      <w:pPr>
        <w:pStyle w:val="99"/>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5EAB213C">
      <w:pPr>
        <w:pStyle w:val="99"/>
        <w:spacing w:before="0" w:after="0" w:line="288" w:lineRule="auto"/>
        <w:ind w:left="0" w:firstLine="0"/>
        <w:contextualSpacing/>
        <w:rPr>
          <w:rFonts w:ascii="Times New Roman" w:hAnsi="Times New Roman" w:cs="Times New Roman"/>
          <w:sz w:val="24"/>
          <w:szCs w:val="24"/>
          <w:lang w:val="zh-CN"/>
        </w:rPr>
      </w:pPr>
    </w:p>
    <w:p w14:paraId="635E53F0">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3509B525">
      <w:pPr>
        <w:pStyle w:val="103"/>
        <w:spacing w:before="0" w:after="0" w:line="288" w:lineRule="auto"/>
        <w:ind w:left="0" w:firstLine="0"/>
        <w:contextualSpacing/>
        <w:rPr>
          <w:rFonts w:ascii="Times New Roman" w:hAnsi="Times New Roman" w:cs="Times New Roman"/>
          <w:color w:val="auto"/>
          <w:sz w:val="24"/>
          <w:szCs w:val="24"/>
          <w:lang w:val="zh-CN"/>
        </w:rPr>
      </w:pPr>
    </w:p>
    <w:p w14:paraId="2E31C425">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246C2F02">
      <w:pPr>
        <w:pStyle w:val="103"/>
        <w:spacing w:before="0" w:after="0" w:line="288" w:lineRule="auto"/>
        <w:ind w:left="0" w:firstLine="0"/>
        <w:contextualSpacing/>
        <w:rPr>
          <w:rFonts w:ascii="Times New Roman" w:hAnsi="Times New Roman" w:cs="Times New Roman"/>
          <w:color w:val="auto"/>
          <w:sz w:val="24"/>
          <w:szCs w:val="24"/>
          <w:lang w:val="zh-CN"/>
        </w:rPr>
      </w:pPr>
    </w:p>
    <w:p w14:paraId="7C616107">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5670760F">
      <w:pPr>
        <w:pStyle w:val="103"/>
        <w:spacing w:before="0" w:after="0" w:line="288" w:lineRule="auto"/>
        <w:ind w:left="0" w:firstLine="0"/>
        <w:contextualSpacing/>
        <w:rPr>
          <w:rFonts w:ascii="Times New Roman" w:hAnsi="Times New Roman" w:cs="Times New Roman"/>
          <w:color w:val="auto"/>
          <w:sz w:val="24"/>
          <w:szCs w:val="24"/>
          <w:lang w:val="zh-CN"/>
        </w:rPr>
      </w:pPr>
    </w:p>
    <w:p w14:paraId="04CC1D6E">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061237B6">
      <w:pPr>
        <w:pStyle w:val="103"/>
        <w:spacing w:before="0" w:after="0" w:line="288" w:lineRule="auto"/>
        <w:ind w:left="0" w:firstLine="0"/>
        <w:contextualSpacing/>
        <w:rPr>
          <w:rFonts w:ascii="Times New Roman" w:hAnsi="Times New Roman" w:cs="Times New Roman"/>
          <w:sz w:val="24"/>
          <w:szCs w:val="24"/>
          <w:lang w:val="zh-CN"/>
        </w:rPr>
      </w:pPr>
    </w:p>
    <w:p w14:paraId="5905294F">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08BDF8D4">
      <w:pPr>
        <w:spacing w:line="288" w:lineRule="auto"/>
        <w:contextualSpacing/>
        <w:jc w:val="both"/>
        <w:rPr>
          <w:sz w:val="24"/>
          <w:szCs w:val="24"/>
        </w:rPr>
      </w:pPr>
    </w:p>
    <w:p w14:paraId="41F909E8">
      <w:pPr>
        <w:pStyle w:val="107"/>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6A64ECEC">
      <w:pPr>
        <w:spacing w:line="288" w:lineRule="auto"/>
        <w:contextualSpacing/>
        <w:jc w:val="both"/>
        <w:rPr>
          <w:sz w:val="24"/>
          <w:szCs w:val="24"/>
        </w:rPr>
      </w:pPr>
    </w:p>
    <w:p w14:paraId="2EC6D7E8">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5FEFA1A6">
      <w:pPr>
        <w:spacing w:line="288" w:lineRule="auto"/>
        <w:ind w:left="567" w:right="565"/>
        <w:contextualSpacing/>
        <w:jc w:val="both"/>
        <w:rPr>
          <w:color w:val="000000" w:themeColor="text1"/>
          <w:sz w:val="24"/>
          <w:szCs w:val="24"/>
          <w14:textFill>
            <w14:solidFill>
              <w14:schemeClr w14:val="tx1"/>
            </w14:solidFill>
          </w14:textFill>
        </w:rPr>
      </w:pPr>
    </w:p>
    <w:p w14:paraId="34E4DAA7">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1EF6C82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0BC4AD7A">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158A203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4A26B71B">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04EE5AF5">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58FCDEA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04FBB05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2F58968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0D9BA033">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3530316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58C50379">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072655F2">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67897BD8">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1EE3FC37">
      <w:pPr>
        <w:pStyle w:val="101"/>
        <w:spacing w:before="0" w:line="288" w:lineRule="auto"/>
        <w:ind w:left="0" w:firstLine="0"/>
        <w:contextualSpacing/>
        <w:rPr>
          <w:rFonts w:ascii="Times New Roman" w:hAnsi="Times New Roman" w:cs="Times New Roman"/>
          <w:sz w:val="24"/>
          <w:szCs w:val="24"/>
        </w:rPr>
      </w:pPr>
    </w:p>
    <w:p w14:paraId="232641BF">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37922A45">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19293B3">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761BB5F9">
      <w:pPr>
        <w:pStyle w:val="113"/>
        <w:spacing w:before="0" w:after="0" w:line="288" w:lineRule="auto"/>
        <w:contextualSpacing/>
        <w:jc w:val="both"/>
        <w:rPr>
          <w:rFonts w:ascii="Times New Roman" w:hAnsi="Times New Roman" w:cs="Times New Roman"/>
          <w:lang w:eastAsia="zh-CN" w:bidi="hi-IN"/>
        </w:rPr>
      </w:pPr>
    </w:p>
    <w:p w14:paraId="0C05600A">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4ECF6D42">
      <w:pPr>
        <w:pStyle w:val="113"/>
        <w:spacing w:before="0" w:after="0" w:line="288" w:lineRule="auto"/>
        <w:contextualSpacing/>
        <w:jc w:val="both"/>
        <w:rPr>
          <w:rFonts w:ascii="Times New Roman" w:hAnsi="Times New Roman" w:cs="Times New Roman"/>
          <w:b w:val="0"/>
          <w:bCs w:val="0"/>
          <w:i w:val="0"/>
          <w:iCs w:val="0"/>
          <w:u w:val="none"/>
        </w:rPr>
      </w:pPr>
    </w:p>
    <w:p w14:paraId="4CF80421">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16A88308">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270F7D30">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6BF0596D">
      <w:pPr>
        <w:pStyle w:val="108"/>
        <w:numPr>
          <w:ilvl w:val="0"/>
          <w:numId w:val="0"/>
        </w:numPr>
        <w:spacing w:before="0" w:after="0" w:line="288" w:lineRule="auto"/>
        <w:contextualSpacing/>
        <w:rPr>
          <w:rFonts w:ascii="Times New Roman" w:hAnsi="Times New Roman" w:cs="Times New Roman"/>
          <w:i w:val="0"/>
          <w:iCs w:val="0"/>
          <w:sz w:val="24"/>
          <w:szCs w:val="24"/>
        </w:rPr>
      </w:pPr>
    </w:p>
    <w:p w14:paraId="3BEEAF00">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216E4AEF">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3319F1A5">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122DF15D">
      <w:pPr>
        <w:spacing w:line="288" w:lineRule="auto"/>
        <w:contextualSpacing/>
        <w:jc w:val="both"/>
        <w:rPr>
          <w:sz w:val="24"/>
          <w:szCs w:val="24"/>
        </w:rPr>
      </w:pPr>
    </w:p>
    <w:p w14:paraId="7B6F0344">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4C7E1707">
      <w:pPr>
        <w:pStyle w:val="20"/>
        <w:spacing w:line="288" w:lineRule="auto"/>
        <w:contextualSpacing/>
        <w:jc w:val="both"/>
        <w:rPr>
          <w:rFonts w:ascii="Times New Roman" w:hAnsi="Times New Roman" w:cs="Times New Roman"/>
        </w:rPr>
      </w:pPr>
    </w:p>
    <w:p w14:paraId="1DFC6F4B">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64096010">
      <w:pPr>
        <w:spacing w:line="288" w:lineRule="auto"/>
        <w:contextualSpacing/>
        <w:jc w:val="both"/>
        <w:rPr>
          <w:sz w:val="24"/>
          <w:szCs w:val="24"/>
        </w:rPr>
      </w:pPr>
    </w:p>
    <w:p w14:paraId="74652BE1">
      <w:pPr>
        <w:spacing w:line="288" w:lineRule="auto"/>
        <w:contextualSpacing/>
        <w:jc w:val="both"/>
        <w:rPr>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7D40F82B">
      <w:pPr>
        <w:spacing w:line="288" w:lineRule="auto"/>
        <w:contextualSpacing/>
        <w:jc w:val="both"/>
        <w:rPr>
          <w:sz w:val="24"/>
          <w:szCs w:val="24"/>
        </w:rPr>
      </w:pPr>
    </w:p>
    <w:p w14:paraId="75CC5B3F">
      <w:pPr>
        <w:spacing w:line="288" w:lineRule="auto"/>
        <w:contextualSpacing/>
        <w:jc w:val="both"/>
        <w:rPr>
          <w:rFonts w:eastAsia="Arial"/>
          <w:sz w:val="24"/>
          <w:szCs w:val="24"/>
        </w:rPr>
      </w:pPr>
      <w:r>
        <w:rPr>
          <w:rFonts w:eastAsia="Arial"/>
          <w:sz w:val="24"/>
          <w:szCs w:val="24"/>
        </w:rPr>
        <w:t xml:space="preserve">6.3.1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7A4EFD49">
      <w:pPr>
        <w:spacing w:line="288" w:lineRule="auto"/>
        <w:contextualSpacing/>
        <w:jc w:val="both"/>
        <w:rPr>
          <w:sz w:val="24"/>
          <w:szCs w:val="24"/>
        </w:rPr>
      </w:pPr>
    </w:p>
    <w:p w14:paraId="1081DDC0">
      <w:pPr>
        <w:spacing w:line="288" w:lineRule="auto"/>
        <w:contextualSpacing/>
        <w:jc w:val="both"/>
        <w:rPr>
          <w:rFonts w:eastAsia="Arial"/>
          <w:sz w:val="24"/>
          <w:szCs w:val="24"/>
        </w:rPr>
      </w:pPr>
      <w:r>
        <w:rPr>
          <w:sz w:val="24"/>
          <w:szCs w:val="24"/>
        </w:rPr>
        <w:t xml:space="preserve">6.4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0E34E1CC">
      <w:pPr>
        <w:spacing w:line="288" w:lineRule="auto"/>
        <w:contextualSpacing/>
        <w:jc w:val="both"/>
        <w:rPr>
          <w:rFonts w:eastAsia="Arial"/>
          <w:sz w:val="24"/>
          <w:szCs w:val="24"/>
        </w:rPr>
      </w:pPr>
    </w:p>
    <w:p w14:paraId="22929191">
      <w:pPr>
        <w:spacing w:line="288" w:lineRule="auto"/>
        <w:contextualSpacing/>
        <w:jc w:val="both"/>
        <w:rPr>
          <w:rFonts w:eastAsia="Arial"/>
          <w:sz w:val="24"/>
          <w:szCs w:val="24"/>
        </w:rPr>
      </w:pPr>
      <w:r>
        <w:rPr>
          <w:rFonts w:eastAsia="Arial"/>
          <w:sz w:val="24"/>
          <w:szCs w:val="24"/>
        </w:rPr>
        <w:t>6.5  Recebida a Nota Fiscal ou Fatura, o órgão competente deverá realizar consulta ao SICAF para verificar:</w:t>
      </w:r>
    </w:p>
    <w:p w14:paraId="5F465372">
      <w:pPr>
        <w:spacing w:line="288" w:lineRule="auto"/>
        <w:contextualSpacing/>
        <w:jc w:val="both"/>
        <w:rPr>
          <w:sz w:val="24"/>
          <w:szCs w:val="24"/>
        </w:rPr>
      </w:pPr>
      <w:r>
        <w:rPr>
          <w:sz w:val="24"/>
          <w:szCs w:val="24"/>
        </w:rPr>
        <w:t xml:space="preserve">a) a manutenção das condições de habilitação exigidas pelo instrumento convocatório; </w:t>
      </w:r>
    </w:p>
    <w:p w14:paraId="5B4AC326">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493B5E86">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672306A2">
      <w:pPr>
        <w:spacing w:line="288" w:lineRule="auto"/>
        <w:contextualSpacing/>
        <w:jc w:val="both"/>
        <w:rPr>
          <w:sz w:val="24"/>
          <w:szCs w:val="24"/>
        </w:rPr>
      </w:pPr>
    </w:p>
    <w:p w14:paraId="37DCCABD">
      <w:pPr>
        <w:spacing w:line="288" w:lineRule="auto"/>
        <w:contextualSpacing/>
        <w:jc w:val="both"/>
        <w:rPr>
          <w:sz w:val="24"/>
          <w:szCs w:val="24"/>
        </w:rPr>
      </w:pPr>
      <w:r>
        <w:rPr>
          <w:sz w:val="24"/>
          <w:szCs w:val="24"/>
        </w:rPr>
        <w:t xml:space="preserve">6.5.1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5D973C63">
      <w:pPr>
        <w:spacing w:line="288" w:lineRule="auto"/>
        <w:contextualSpacing/>
        <w:jc w:val="both"/>
        <w:rPr>
          <w:sz w:val="24"/>
          <w:szCs w:val="24"/>
        </w:rPr>
      </w:pPr>
    </w:p>
    <w:p w14:paraId="142D4668">
      <w:pPr>
        <w:spacing w:line="288" w:lineRule="auto"/>
        <w:contextualSpacing/>
        <w:jc w:val="both"/>
        <w:rPr>
          <w:sz w:val="24"/>
          <w:szCs w:val="24"/>
        </w:rPr>
      </w:pPr>
      <w:r>
        <w:rPr>
          <w:sz w:val="24"/>
          <w:szCs w:val="24"/>
        </w:rPr>
        <w:t xml:space="preserve">6.5.2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3E003518">
      <w:pPr>
        <w:spacing w:line="288" w:lineRule="auto"/>
        <w:contextualSpacing/>
        <w:jc w:val="both"/>
        <w:rPr>
          <w:sz w:val="24"/>
          <w:szCs w:val="24"/>
        </w:rPr>
      </w:pPr>
    </w:p>
    <w:p w14:paraId="45267F44">
      <w:pPr>
        <w:spacing w:line="288" w:lineRule="auto"/>
        <w:contextualSpacing/>
        <w:jc w:val="both"/>
        <w:rPr>
          <w:sz w:val="24"/>
          <w:szCs w:val="24"/>
        </w:rPr>
      </w:pPr>
      <w:r>
        <w:rPr>
          <w:sz w:val="24"/>
          <w:szCs w:val="24"/>
        </w:rPr>
        <w:t xml:space="preserve">6.5.3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3FE031E8">
      <w:pPr>
        <w:spacing w:line="288" w:lineRule="auto"/>
        <w:contextualSpacing/>
        <w:jc w:val="both"/>
        <w:rPr>
          <w:sz w:val="24"/>
          <w:szCs w:val="24"/>
        </w:rPr>
      </w:pPr>
    </w:p>
    <w:p w14:paraId="2A3B5B7E">
      <w:pPr>
        <w:spacing w:line="288" w:lineRule="auto"/>
        <w:contextualSpacing/>
        <w:jc w:val="both"/>
        <w:rPr>
          <w:sz w:val="24"/>
          <w:szCs w:val="24"/>
        </w:rPr>
      </w:pPr>
      <w:r>
        <w:rPr>
          <w:sz w:val="24"/>
          <w:szCs w:val="24"/>
        </w:rPr>
        <w:t xml:space="preserve">6.5.4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585611BD">
      <w:pPr>
        <w:spacing w:line="288" w:lineRule="auto"/>
        <w:contextualSpacing/>
        <w:jc w:val="both"/>
        <w:rPr>
          <w:sz w:val="24"/>
          <w:szCs w:val="24"/>
        </w:rPr>
      </w:pPr>
    </w:p>
    <w:p w14:paraId="52EF4057">
      <w:pPr>
        <w:spacing w:line="288" w:lineRule="auto"/>
        <w:contextualSpacing/>
        <w:jc w:val="both"/>
        <w:rPr>
          <w:sz w:val="24"/>
          <w:szCs w:val="24"/>
        </w:rPr>
      </w:pPr>
      <w:r>
        <w:rPr>
          <w:sz w:val="24"/>
          <w:szCs w:val="24"/>
        </w:rPr>
        <w:t>6.6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32F13992">
      <w:pPr>
        <w:spacing w:line="288" w:lineRule="auto"/>
        <w:contextualSpacing/>
        <w:jc w:val="both"/>
        <w:rPr>
          <w:color w:val="FF0000"/>
          <w:sz w:val="24"/>
          <w:szCs w:val="24"/>
        </w:rPr>
      </w:pPr>
    </w:p>
    <w:p w14:paraId="57737F40">
      <w:pPr>
        <w:spacing w:line="288" w:lineRule="auto"/>
        <w:contextualSpacing/>
        <w:jc w:val="both"/>
        <w:rPr>
          <w:sz w:val="24"/>
          <w:szCs w:val="24"/>
        </w:rPr>
      </w:pPr>
      <w:r>
        <w:rPr>
          <w:sz w:val="24"/>
          <w:szCs w:val="24"/>
        </w:rPr>
        <w:t xml:space="preserve">6.6.1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262C4D82">
      <w:pPr>
        <w:spacing w:line="288" w:lineRule="auto"/>
        <w:contextualSpacing/>
        <w:jc w:val="both"/>
        <w:rPr>
          <w:sz w:val="24"/>
          <w:szCs w:val="24"/>
        </w:rPr>
      </w:pPr>
    </w:p>
    <w:p w14:paraId="05B25738">
      <w:pPr>
        <w:spacing w:line="288" w:lineRule="auto"/>
        <w:contextualSpacing/>
        <w:jc w:val="both"/>
        <w:rPr>
          <w:sz w:val="24"/>
          <w:szCs w:val="24"/>
        </w:rPr>
      </w:pPr>
      <w:r>
        <w:rPr>
          <w:sz w:val="24"/>
          <w:szCs w:val="24"/>
        </w:rPr>
        <w:t>6.7 Quando do pagamento, será efetuada a retenção tributária prevista na legislação aplicável.</w:t>
      </w:r>
    </w:p>
    <w:p w14:paraId="54780564">
      <w:pPr>
        <w:spacing w:line="288" w:lineRule="auto"/>
        <w:contextualSpacing/>
        <w:jc w:val="both"/>
        <w:rPr>
          <w:sz w:val="24"/>
          <w:szCs w:val="24"/>
        </w:rPr>
      </w:pPr>
    </w:p>
    <w:p w14:paraId="7F0F55AA">
      <w:pPr>
        <w:spacing w:line="288" w:lineRule="auto"/>
        <w:contextualSpacing/>
        <w:jc w:val="both"/>
        <w:rPr>
          <w:sz w:val="24"/>
          <w:szCs w:val="24"/>
        </w:rPr>
      </w:pPr>
      <w:r>
        <w:rPr>
          <w:sz w:val="24"/>
          <w:szCs w:val="24"/>
        </w:rPr>
        <w:t>6.7.1 Independentemente do percentual de tributo inserido na planilha, no pagamento serão retidos na fonte os percentuais estabelecidos na legislação vigente.</w:t>
      </w:r>
    </w:p>
    <w:p w14:paraId="3EC756D8">
      <w:pPr>
        <w:spacing w:line="288" w:lineRule="auto"/>
        <w:contextualSpacing/>
        <w:jc w:val="both"/>
        <w:rPr>
          <w:sz w:val="24"/>
          <w:szCs w:val="24"/>
        </w:rPr>
      </w:pPr>
    </w:p>
    <w:p w14:paraId="7F0C3837">
      <w:pPr>
        <w:spacing w:line="288" w:lineRule="auto"/>
        <w:contextualSpacing/>
        <w:jc w:val="both"/>
        <w:rPr>
          <w:sz w:val="24"/>
          <w:szCs w:val="24"/>
        </w:rPr>
      </w:pPr>
      <w:r>
        <w:rPr>
          <w:sz w:val="24"/>
          <w:szCs w:val="24"/>
        </w:rPr>
        <w:t xml:space="preserve">6.7.2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2043C8F9">
      <w:pPr>
        <w:spacing w:line="288" w:lineRule="auto"/>
        <w:contextualSpacing/>
        <w:jc w:val="both"/>
        <w:rPr>
          <w:sz w:val="24"/>
          <w:szCs w:val="24"/>
        </w:rPr>
      </w:pPr>
    </w:p>
    <w:p w14:paraId="46AE3DE0">
      <w:pPr>
        <w:spacing w:line="288" w:lineRule="auto"/>
        <w:contextualSpacing/>
        <w:jc w:val="both"/>
        <w:rPr>
          <w:iCs/>
          <w:sz w:val="24"/>
          <w:szCs w:val="24"/>
        </w:rPr>
      </w:pPr>
      <w:r>
        <w:rPr>
          <w:color w:val="000000"/>
          <w:sz w:val="24"/>
          <w:szCs w:val="24"/>
        </w:rPr>
        <w:t>6.8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6B153D56">
      <w:pPr>
        <w:spacing w:line="288" w:lineRule="auto"/>
        <w:contextualSpacing/>
        <w:jc w:val="both"/>
        <w:rPr>
          <w:color w:val="000000"/>
          <w:sz w:val="24"/>
          <w:szCs w:val="24"/>
        </w:rPr>
      </w:pPr>
    </w:p>
    <w:p w14:paraId="233DFFAC">
      <w:pPr>
        <w:spacing w:line="288" w:lineRule="auto"/>
        <w:contextualSpacing/>
        <w:jc w:val="both"/>
        <w:rPr>
          <w:sz w:val="24"/>
          <w:szCs w:val="24"/>
        </w:rPr>
      </w:pPr>
      <w:r>
        <w:rPr>
          <w:color w:val="000000"/>
          <w:sz w:val="24"/>
          <w:szCs w:val="24"/>
        </w:rPr>
        <w:t xml:space="preserve">6.9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0DF70F24">
      <w:pPr>
        <w:spacing w:line="288" w:lineRule="auto"/>
        <w:contextualSpacing/>
        <w:jc w:val="both"/>
        <w:rPr>
          <w:sz w:val="24"/>
          <w:szCs w:val="24"/>
        </w:rPr>
      </w:pPr>
    </w:p>
    <w:p w14:paraId="688B9BBC">
      <w:pPr>
        <w:spacing w:line="288" w:lineRule="auto"/>
        <w:contextualSpacing/>
        <w:jc w:val="both"/>
        <w:rPr>
          <w:sz w:val="24"/>
          <w:szCs w:val="24"/>
        </w:rPr>
      </w:pPr>
      <w:r>
        <w:rPr>
          <w:sz w:val="24"/>
          <w:szCs w:val="24"/>
        </w:rPr>
        <w:t xml:space="preserve">6.10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6453EE85">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4965B07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6.10.1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79520F7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A281EDE">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72915F44">
      <w:pPr>
        <w:spacing w:line="288" w:lineRule="auto"/>
        <w:contextualSpacing/>
        <w:jc w:val="both"/>
        <w:rPr>
          <w:sz w:val="24"/>
          <w:szCs w:val="24"/>
        </w:rPr>
      </w:pPr>
    </w:p>
    <w:p w14:paraId="11691A4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3937F7C9">
      <w:pPr>
        <w:pStyle w:val="99"/>
        <w:spacing w:before="0" w:after="0" w:line="288" w:lineRule="auto"/>
        <w:ind w:left="0" w:firstLine="0"/>
        <w:contextualSpacing/>
        <w:rPr>
          <w:rFonts w:ascii="Times New Roman" w:hAnsi="Times New Roman" w:cs="Times New Roman"/>
          <w:sz w:val="24"/>
          <w:szCs w:val="24"/>
        </w:rPr>
      </w:pPr>
    </w:p>
    <w:p w14:paraId="47C73A3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61AA4C7D">
      <w:pPr>
        <w:pStyle w:val="99"/>
        <w:spacing w:before="0" w:after="0" w:line="288" w:lineRule="auto"/>
        <w:ind w:left="0" w:firstLine="0"/>
        <w:contextualSpacing/>
        <w:rPr>
          <w:rFonts w:ascii="Times New Roman" w:hAnsi="Times New Roman" w:cs="Times New Roman"/>
          <w:sz w:val="24"/>
          <w:szCs w:val="24"/>
        </w:rPr>
      </w:pPr>
    </w:p>
    <w:p w14:paraId="38F1590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6774D9C1">
      <w:pPr>
        <w:pStyle w:val="99"/>
        <w:spacing w:before="0" w:after="0" w:line="288" w:lineRule="auto"/>
        <w:ind w:left="0" w:firstLine="0"/>
        <w:contextualSpacing/>
        <w:rPr>
          <w:rFonts w:ascii="Times New Roman" w:hAnsi="Times New Roman" w:cs="Times New Roman"/>
          <w:sz w:val="24"/>
          <w:szCs w:val="24"/>
        </w:rPr>
      </w:pPr>
    </w:p>
    <w:p w14:paraId="01274D9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37F75499">
      <w:pPr>
        <w:pStyle w:val="99"/>
        <w:spacing w:before="0" w:after="0" w:line="288" w:lineRule="auto"/>
        <w:ind w:left="0" w:firstLine="0"/>
        <w:contextualSpacing/>
        <w:rPr>
          <w:rFonts w:ascii="Times New Roman" w:hAnsi="Times New Roman" w:cs="Times New Roman"/>
          <w:sz w:val="24"/>
          <w:szCs w:val="24"/>
        </w:rPr>
      </w:pPr>
    </w:p>
    <w:p w14:paraId="726528F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6CDA635A">
      <w:pPr>
        <w:pStyle w:val="99"/>
        <w:spacing w:before="0" w:after="0" w:line="288" w:lineRule="auto"/>
        <w:ind w:left="0" w:firstLine="0"/>
        <w:contextualSpacing/>
        <w:rPr>
          <w:rFonts w:ascii="Times New Roman" w:hAnsi="Times New Roman" w:cs="Times New Roman"/>
          <w:sz w:val="24"/>
          <w:szCs w:val="24"/>
        </w:rPr>
      </w:pPr>
    </w:p>
    <w:p w14:paraId="12C3292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4435AF60">
      <w:pPr>
        <w:pStyle w:val="99"/>
        <w:spacing w:before="0" w:after="0" w:line="288" w:lineRule="auto"/>
        <w:ind w:left="0" w:firstLine="0"/>
        <w:contextualSpacing/>
        <w:rPr>
          <w:rFonts w:ascii="Times New Roman" w:hAnsi="Times New Roman" w:cs="Times New Roman"/>
          <w:sz w:val="24"/>
          <w:szCs w:val="24"/>
        </w:rPr>
      </w:pPr>
    </w:p>
    <w:p w14:paraId="24410E1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541DB6AF">
      <w:pPr>
        <w:pStyle w:val="99"/>
        <w:spacing w:before="0" w:after="0" w:line="288" w:lineRule="auto"/>
        <w:ind w:left="0" w:firstLine="0"/>
        <w:contextualSpacing/>
        <w:rPr>
          <w:rFonts w:ascii="Times New Roman" w:hAnsi="Times New Roman" w:cs="Times New Roman"/>
          <w:sz w:val="24"/>
          <w:szCs w:val="24"/>
        </w:rPr>
      </w:pPr>
    </w:p>
    <w:p w14:paraId="0A5933E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0408C45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64939FC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789D73E6">
      <w:pPr>
        <w:spacing w:after="160" w:line="288" w:lineRule="auto"/>
        <w:contextualSpacing/>
        <w:jc w:val="both"/>
        <w:rPr>
          <w:sz w:val="24"/>
          <w:szCs w:val="24"/>
        </w:rPr>
      </w:pPr>
    </w:p>
    <w:p w14:paraId="716E80F0">
      <w:pPr>
        <w:spacing w:after="160" w:line="288" w:lineRule="auto"/>
        <w:contextualSpacing/>
        <w:jc w:val="both"/>
        <w:rPr>
          <w:sz w:val="24"/>
          <w:szCs w:val="24"/>
        </w:rPr>
      </w:pPr>
      <w:r>
        <w:rPr>
          <w:sz w:val="24"/>
          <w:szCs w:val="24"/>
        </w:rPr>
        <w:t>7.8.1 Os efeitos financeiros do pedido de reajuste serão contados:</w:t>
      </w:r>
    </w:p>
    <w:p w14:paraId="7FAFF43A">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6E825E22">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78176F61">
      <w:pPr>
        <w:spacing w:line="288" w:lineRule="auto"/>
        <w:ind w:left="40"/>
        <w:contextualSpacing/>
        <w:jc w:val="both"/>
        <w:rPr>
          <w:sz w:val="24"/>
          <w:szCs w:val="24"/>
        </w:rPr>
      </w:pPr>
    </w:p>
    <w:p w14:paraId="3F6EEDFE">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6C8218AC">
      <w:pPr>
        <w:spacing w:line="288" w:lineRule="auto"/>
        <w:ind w:left="40"/>
        <w:contextualSpacing/>
        <w:jc w:val="both"/>
        <w:rPr>
          <w:sz w:val="24"/>
          <w:szCs w:val="24"/>
        </w:rPr>
      </w:pPr>
    </w:p>
    <w:p w14:paraId="2D91B1E1">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0268794C">
      <w:pPr>
        <w:pStyle w:val="99"/>
        <w:spacing w:before="0" w:after="0" w:line="288" w:lineRule="auto"/>
        <w:ind w:left="0" w:firstLine="0"/>
        <w:contextualSpacing/>
        <w:rPr>
          <w:rFonts w:ascii="Times New Roman" w:hAnsi="Times New Roman" w:cs="Times New Roman"/>
          <w:sz w:val="24"/>
          <w:szCs w:val="24"/>
        </w:rPr>
      </w:pPr>
    </w:p>
    <w:p w14:paraId="412C88B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4812BC72">
      <w:pPr>
        <w:pStyle w:val="99"/>
        <w:spacing w:before="0" w:after="0" w:line="288" w:lineRule="auto"/>
        <w:ind w:left="0" w:firstLine="0"/>
        <w:contextualSpacing/>
        <w:rPr>
          <w:rFonts w:ascii="Times New Roman" w:hAnsi="Times New Roman" w:cs="Times New Roman"/>
          <w:color w:val="auto"/>
          <w:sz w:val="24"/>
          <w:szCs w:val="24"/>
        </w:rPr>
      </w:pPr>
    </w:p>
    <w:p w14:paraId="6FC7BF7F">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00831FEB">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E1EA1C0">
      <w:pPr>
        <w:pStyle w:val="108"/>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3CAF78AF">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5F75E455">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08AB1B89">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EB93BD3">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2824B42E">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43F9D555">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5BDFB06D">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507FF45">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6400A786">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3ACBDF7C">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11430F95">
      <w:pPr>
        <w:pStyle w:val="101"/>
        <w:spacing w:before="0" w:line="288" w:lineRule="auto"/>
        <w:ind w:left="0" w:firstLine="0"/>
        <w:contextualSpacing/>
        <w:rPr>
          <w:rFonts w:ascii="Times New Roman" w:hAnsi="Times New Roman" w:cs="Times New Roman"/>
          <w:b w:val="0"/>
          <w:bCs w:val="0"/>
          <w:sz w:val="24"/>
          <w:szCs w:val="24"/>
        </w:rPr>
      </w:pPr>
    </w:p>
    <w:p w14:paraId="2B0FED90">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2E29F0F">
      <w:pPr>
        <w:pStyle w:val="101"/>
        <w:spacing w:before="0" w:line="288" w:lineRule="auto"/>
        <w:ind w:left="0" w:firstLine="0"/>
        <w:contextualSpacing/>
        <w:rPr>
          <w:rFonts w:ascii="Times New Roman" w:hAnsi="Times New Roman" w:cs="Times New Roman"/>
          <w:b w:val="0"/>
          <w:bCs w:val="0"/>
          <w:sz w:val="24"/>
          <w:szCs w:val="24"/>
        </w:rPr>
      </w:pPr>
    </w:p>
    <w:p w14:paraId="4AD8B856">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5082C0E7">
      <w:pPr>
        <w:pStyle w:val="101"/>
        <w:spacing w:before="0" w:line="288" w:lineRule="auto"/>
        <w:ind w:left="0" w:firstLine="0"/>
        <w:contextualSpacing/>
        <w:rPr>
          <w:rFonts w:ascii="Times New Roman" w:hAnsi="Times New Roman" w:cs="Times New Roman"/>
          <w:b w:val="0"/>
          <w:bCs w:val="0"/>
          <w:sz w:val="24"/>
          <w:szCs w:val="24"/>
        </w:rPr>
      </w:pPr>
    </w:p>
    <w:p w14:paraId="43CC6CB3">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4B3B3914">
      <w:pPr>
        <w:pStyle w:val="99"/>
        <w:spacing w:before="0" w:after="0" w:line="288" w:lineRule="auto"/>
        <w:ind w:left="0" w:firstLine="0"/>
        <w:contextualSpacing/>
        <w:rPr>
          <w:rFonts w:ascii="Times New Roman" w:hAnsi="Times New Roman" w:cs="Times New Roman"/>
          <w:sz w:val="24"/>
          <w:szCs w:val="24"/>
        </w:rPr>
      </w:pPr>
    </w:p>
    <w:p w14:paraId="1565F4D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099C6C37">
      <w:pPr>
        <w:pStyle w:val="99"/>
        <w:spacing w:before="0" w:after="0" w:line="288" w:lineRule="auto"/>
        <w:ind w:left="0" w:firstLine="0"/>
        <w:contextualSpacing/>
        <w:rPr>
          <w:rFonts w:ascii="Times New Roman" w:hAnsi="Times New Roman" w:cs="Times New Roman"/>
          <w:sz w:val="24"/>
          <w:szCs w:val="24"/>
        </w:rPr>
      </w:pPr>
    </w:p>
    <w:p w14:paraId="1757424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1FA50B8">
      <w:pPr>
        <w:pStyle w:val="99"/>
        <w:spacing w:before="0" w:after="0" w:line="288" w:lineRule="auto"/>
        <w:ind w:left="0" w:firstLine="0"/>
        <w:contextualSpacing/>
        <w:rPr>
          <w:rFonts w:ascii="Times New Roman" w:hAnsi="Times New Roman" w:cs="Times New Roman"/>
          <w:sz w:val="24"/>
          <w:szCs w:val="24"/>
        </w:rPr>
      </w:pPr>
    </w:p>
    <w:p w14:paraId="06DB433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699CC927">
      <w:pPr>
        <w:pStyle w:val="99"/>
        <w:spacing w:before="0" w:after="0" w:line="288" w:lineRule="auto"/>
        <w:ind w:left="0" w:firstLine="0"/>
        <w:contextualSpacing/>
        <w:rPr>
          <w:rFonts w:ascii="Times New Roman" w:hAnsi="Times New Roman" w:cs="Times New Roman"/>
          <w:sz w:val="24"/>
          <w:szCs w:val="24"/>
        </w:rPr>
      </w:pPr>
    </w:p>
    <w:p w14:paraId="284C56CE">
      <w:pPr>
        <w:pStyle w:val="99"/>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2B3D0A4C">
      <w:pPr>
        <w:pStyle w:val="99"/>
        <w:spacing w:before="0" w:after="0" w:line="288" w:lineRule="auto"/>
        <w:ind w:left="0" w:firstLine="0"/>
        <w:contextualSpacing/>
        <w:rPr>
          <w:rFonts w:ascii="Times New Roman" w:hAnsi="Times New Roman" w:cs="Times New Roman"/>
          <w:color w:val="FF0000"/>
          <w:sz w:val="24"/>
          <w:szCs w:val="24"/>
        </w:rPr>
      </w:pPr>
    </w:p>
    <w:p w14:paraId="69AF7637">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21CCA16B">
      <w:pPr>
        <w:pStyle w:val="99"/>
        <w:spacing w:before="0" w:after="0" w:line="288" w:lineRule="auto"/>
        <w:ind w:left="0" w:firstLine="0"/>
        <w:contextualSpacing/>
        <w:rPr>
          <w:rFonts w:ascii="Times New Roman" w:hAnsi="Times New Roman" w:cs="Times New Roman"/>
          <w:sz w:val="24"/>
          <w:szCs w:val="24"/>
        </w:rPr>
      </w:pPr>
    </w:p>
    <w:p w14:paraId="3F60233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0B494E41">
      <w:pPr>
        <w:spacing w:line="288" w:lineRule="auto"/>
        <w:contextualSpacing/>
        <w:jc w:val="both"/>
        <w:rPr>
          <w:sz w:val="24"/>
          <w:szCs w:val="24"/>
        </w:rPr>
      </w:pPr>
    </w:p>
    <w:p w14:paraId="44E8051E">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6D298213">
      <w:pPr>
        <w:spacing w:line="288" w:lineRule="auto"/>
        <w:contextualSpacing/>
        <w:jc w:val="both"/>
        <w:rPr>
          <w:sz w:val="24"/>
          <w:szCs w:val="24"/>
        </w:rPr>
      </w:pPr>
    </w:p>
    <w:p w14:paraId="1010E541">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7FAA31D9">
      <w:pPr>
        <w:spacing w:line="288" w:lineRule="auto"/>
        <w:contextualSpacing/>
        <w:rPr>
          <w:sz w:val="24"/>
          <w:szCs w:val="24"/>
        </w:rPr>
      </w:pPr>
    </w:p>
    <w:p w14:paraId="22D44258">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2B3722EC">
      <w:pPr>
        <w:pStyle w:val="101"/>
        <w:spacing w:before="0" w:line="288" w:lineRule="auto"/>
        <w:ind w:left="0" w:firstLine="0"/>
        <w:contextualSpacing/>
        <w:rPr>
          <w:rFonts w:ascii="Times New Roman" w:hAnsi="Times New Roman" w:cs="Times New Roman"/>
          <w:b w:val="0"/>
          <w:bCs w:val="0"/>
          <w:sz w:val="24"/>
          <w:szCs w:val="24"/>
        </w:rPr>
      </w:pPr>
    </w:p>
    <w:p w14:paraId="0D55AC4D">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452AD212">
      <w:pPr>
        <w:pStyle w:val="99"/>
        <w:spacing w:before="0" w:after="0" w:line="288" w:lineRule="auto"/>
        <w:ind w:left="0" w:firstLine="0"/>
        <w:contextualSpacing/>
        <w:rPr>
          <w:rFonts w:ascii="Times New Roman" w:hAnsi="Times New Roman" w:cs="Times New Roman"/>
          <w:sz w:val="24"/>
          <w:szCs w:val="24"/>
        </w:rPr>
      </w:pPr>
    </w:p>
    <w:p w14:paraId="0911817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5C3B7CF6">
      <w:pPr>
        <w:pStyle w:val="99"/>
        <w:spacing w:before="0" w:after="0" w:line="288" w:lineRule="auto"/>
        <w:ind w:left="0" w:firstLine="0"/>
        <w:contextualSpacing/>
        <w:rPr>
          <w:rFonts w:ascii="Times New Roman" w:hAnsi="Times New Roman" w:cs="Times New Roman"/>
          <w:sz w:val="24"/>
          <w:szCs w:val="24"/>
        </w:rPr>
      </w:pPr>
    </w:p>
    <w:p w14:paraId="0DD85D5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7E5BF1AF">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847CC7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1AF08B9E">
      <w:pPr>
        <w:pStyle w:val="99"/>
        <w:spacing w:before="0" w:after="0" w:line="288" w:lineRule="auto"/>
        <w:ind w:left="0" w:firstLine="0"/>
        <w:contextualSpacing/>
        <w:rPr>
          <w:rFonts w:ascii="Times New Roman" w:hAnsi="Times New Roman" w:cs="Times New Roman"/>
          <w:sz w:val="24"/>
          <w:szCs w:val="24"/>
        </w:rPr>
      </w:pPr>
    </w:p>
    <w:p w14:paraId="24A8E17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46294A68">
      <w:pPr>
        <w:pStyle w:val="99"/>
        <w:spacing w:before="0" w:after="0" w:line="288" w:lineRule="auto"/>
        <w:ind w:left="0" w:firstLine="0"/>
        <w:contextualSpacing/>
        <w:rPr>
          <w:rFonts w:ascii="Times New Roman" w:hAnsi="Times New Roman" w:cs="Times New Roman"/>
          <w:sz w:val="24"/>
          <w:szCs w:val="24"/>
        </w:rPr>
      </w:pPr>
    </w:p>
    <w:p w14:paraId="0586343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3B722559">
      <w:pPr>
        <w:pStyle w:val="99"/>
        <w:spacing w:before="0" w:after="0" w:line="288" w:lineRule="auto"/>
        <w:ind w:left="0" w:firstLine="0"/>
        <w:contextualSpacing/>
        <w:rPr>
          <w:rFonts w:ascii="Times New Roman" w:hAnsi="Times New Roman" w:cs="Times New Roman"/>
          <w:sz w:val="24"/>
          <w:szCs w:val="24"/>
        </w:rPr>
      </w:pPr>
    </w:p>
    <w:p w14:paraId="348DBF9D">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1C9FCCC3">
      <w:pPr>
        <w:pStyle w:val="99"/>
        <w:spacing w:before="0" w:after="0" w:line="288" w:lineRule="auto"/>
        <w:ind w:left="0" w:firstLine="0"/>
        <w:contextualSpacing/>
        <w:rPr>
          <w:rFonts w:ascii="Times New Roman" w:hAnsi="Times New Roman" w:cs="Times New Roman"/>
          <w:sz w:val="24"/>
          <w:szCs w:val="24"/>
        </w:rPr>
      </w:pPr>
    </w:p>
    <w:p w14:paraId="346B88A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2009C953">
      <w:pPr>
        <w:pStyle w:val="99"/>
        <w:spacing w:before="0" w:after="0" w:line="288" w:lineRule="auto"/>
        <w:ind w:left="0" w:firstLine="0"/>
        <w:contextualSpacing/>
        <w:rPr>
          <w:rFonts w:ascii="Times New Roman" w:hAnsi="Times New Roman" w:cs="Times New Roman"/>
          <w:sz w:val="24"/>
          <w:szCs w:val="24"/>
        </w:rPr>
      </w:pPr>
    </w:p>
    <w:p w14:paraId="484B0D2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122768ED">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3DC4F86D">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02E2F1CF">
      <w:pPr>
        <w:pStyle w:val="99"/>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6346B80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4600C0E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337E7206">
      <w:pPr>
        <w:pStyle w:val="99"/>
        <w:spacing w:before="0" w:after="0" w:line="288" w:lineRule="auto"/>
        <w:ind w:left="0" w:firstLine="0"/>
        <w:contextualSpacing/>
        <w:rPr>
          <w:rFonts w:ascii="Times New Roman" w:hAnsi="Times New Roman" w:cs="Times New Roman"/>
          <w:sz w:val="24"/>
          <w:szCs w:val="24"/>
        </w:rPr>
      </w:pPr>
    </w:p>
    <w:p w14:paraId="1D09C1F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56D34F70">
      <w:pPr>
        <w:pStyle w:val="99"/>
        <w:spacing w:before="0" w:after="0" w:line="288" w:lineRule="auto"/>
        <w:ind w:left="0" w:firstLine="0"/>
        <w:contextualSpacing/>
        <w:rPr>
          <w:rFonts w:ascii="Times New Roman" w:hAnsi="Times New Roman" w:cs="Times New Roman"/>
          <w:sz w:val="24"/>
          <w:szCs w:val="24"/>
        </w:rPr>
      </w:pPr>
    </w:p>
    <w:p w14:paraId="4F6AE14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7AF63A5A">
      <w:pPr>
        <w:pStyle w:val="99"/>
        <w:spacing w:before="0" w:after="0" w:line="288" w:lineRule="auto"/>
        <w:ind w:left="0" w:firstLine="0"/>
        <w:contextualSpacing/>
        <w:rPr>
          <w:rFonts w:ascii="Times New Roman" w:hAnsi="Times New Roman" w:cs="Times New Roman"/>
          <w:sz w:val="24"/>
          <w:szCs w:val="24"/>
        </w:rPr>
      </w:pPr>
    </w:p>
    <w:p w14:paraId="7D8E5A0D">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493B20FA">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F2DA2C7">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64A598CE">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2ECC9F7">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52A7A0B9">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2F760442">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35349FAB">
      <w:pPr>
        <w:pStyle w:val="99"/>
        <w:spacing w:before="0" w:after="0" w:line="288" w:lineRule="auto"/>
        <w:ind w:left="0" w:firstLine="0"/>
        <w:contextualSpacing/>
        <w:rPr>
          <w:rFonts w:ascii="Times New Roman" w:hAnsi="Times New Roman" w:cs="Times New Roman"/>
          <w:sz w:val="24"/>
          <w:szCs w:val="24"/>
        </w:rPr>
      </w:pPr>
    </w:p>
    <w:p w14:paraId="6023F1C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6DE85F78">
      <w:pPr>
        <w:pStyle w:val="99"/>
        <w:spacing w:before="0" w:after="0" w:line="288" w:lineRule="auto"/>
        <w:ind w:left="0" w:firstLine="0"/>
        <w:contextualSpacing/>
        <w:rPr>
          <w:rFonts w:ascii="Times New Roman" w:hAnsi="Times New Roman" w:cs="Times New Roman"/>
          <w:sz w:val="24"/>
          <w:szCs w:val="24"/>
        </w:rPr>
      </w:pPr>
    </w:p>
    <w:p w14:paraId="289C1AEB">
      <w:pPr>
        <w:pStyle w:val="99"/>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15CAC3E">
      <w:pPr>
        <w:pStyle w:val="99"/>
        <w:spacing w:before="0" w:after="0" w:line="288" w:lineRule="auto"/>
        <w:ind w:left="0" w:firstLine="0"/>
        <w:contextualSpacing/>
        <w:rPr>
          <w:rFonts w:ascii="Times New Roman" w:hAnsi="Times New Roman" w:cs="Times New Roman"/>
          <w:sz w:val="24"/>
          <w:szCs w:val="24"/>
        </w:rPr>
      </w:pPr>
    </w:p>
    <w:p w14:paraId="2DC391A9">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5B0FEF5">
      <w:pPr>
        <w:pStyle w:val="99"/>
        <w:spacing w:before="0" w:after="0" w:line="288" w:lineRule="auto"/>
        <w:ind w:left="0" w:firstLine="0"/>
        <w:contextualSpacing/>
        <w:rPr>
          <w:rFonts w:ascii="Times New Roman" w:hAnsi="Times New Roman" w:cs="Times New Roman"/>
          <w:color w:val="auto"/>
          <w:sz w:val="24"/>
          <w:szCs w:val="24"/>
        </w:rPr>
      </w:pPr>
    </w:p>
    <w:p w14:paraId="40F2B1E5">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09D2D7C4">
      <w:pPr>
        <w:pStyle w:val="99"/>
        <w:spacing w:before="0" w:after="0" w:line="288" w:lineRule="auto"/>
        <w:ind w:left="0" w:firstLine="0"/>
        <w:contextualSpacing/>
        <w:rPr>
          <w:rFonts w:ascii="Times New Roman" w:hAnsi="Times New Roman" w:cs="Times New Roman"/>
          <w:color w:val="auto"/>
          <w:sz w:val="24"/>
          <w:szCs w:val="24"/>
        </w:rPr>
      </w:pPr>
    </w:p>
    <w:p w14:paraId="3ED1253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2ABE18C7">
      <w:pPr>
        <w:pStyle w:val="99"/>
        <w:spacing w:before="0" w:after="0" w:line="288" w:lineRule="auto"/>
        <w:ind w:left="0" w:firstLine="0"/>
        <w:contextualSpacing/>
        <w:rPr>
          <w:rFonts w:ascii="Times New Roman" w:hAnsi="Times New Roman" w:cs="Times New Roman"/>
          <w:sz w:val="24"/>
          <w:szCs w:val="24"/>
        </w:rPr>
      </w:pPr>
    </w:p>
    <w:p w14:paraId="22B948B1">
      <w:pPr>
        <w:pStyle w:val="99"/>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621147A4">
      <w:pPr>
        <w:pStyle w:val="99"/>
        <w:spacing w:before="0" w:after="0" w:line="288" w:lineRule="auto"/>
        <w:ind w:left="0" w:firstLine="0"/>
        <w:contextualSpacing/>
        <w:rPr>
          <w:rFonts w:ascii="Times New Roman" w:hAnsi="Times New Roman" w:cs="Times New Roman"/>
          <w:sz w:val="24"/>
          <w:szCs w:val="24"/>
        </w:rPr>
      </w:pPr>
    </w:p>
    <w:p w14:paraId="1BBC29F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48CF4EAF">
      <w:pPr>
        <w:pStyle w:val="99"/>
        <w:spacing w:before="0" w:after="0" w:line="288" w:lineRule="auto"/>
        <w:ind w:left="0" w:firstLine="0"/>
        <w:contextualSpacing/>
        <w:rPr>
          <w:rFonts w:ascii="Times New Roman" w:hAnsi="Times New Roman" w:cs="Times New Roman"/>
          <w:sz w:val="24"/>
          <w:szCs w:val="24"/>
        </w:rPr>
      </w:pPr>
    </w:p>
    <w:p w14:paraId="70D9A5F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6C027676">
      <w:pPr>
        <w:pStyle w:val="99"/>
        <w:spacing w:before="0" w:after="0" w:line="288" w:lineRule="auto"/>
        <w:ind w:left="0" w:firstLine="0"/>
        <w:contextualSpacing/>
        <w:rPr>
          <w:rFonts w:ascii="Times New Roman" w:hAnsi="Times New Roman" w:cs="Times New Roman"/>
          <w:sz w:val="24"/>
          <w:szCs w:val="24"/>
        </w:rPr>
      </w:pPr>
    </w:p>
    <w:p w14:paraId="31AA48E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8"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09FCD01D">
      <w:pPr>
        <w:pStyle w:val="99"/>
        <w:spacing w:before="0" w:after="0" w:line="288" w:lineRule="auto"/>
        <w:ind w:left="0" w:firstLine="0"/>
        <w:contextualSpacing/>
        <w:rPr>
          <w:rFonts w:ascii="Times New Roman" w:hAnsi="Times New Roman" w:eastAsia="Calibri" w:cs="Times New Roman"/>
          <w:color w:val="auto"/>
          <w:sz w:val="24"/>
          <w:szCs w:val="24"/>
          <w:lang w:eastAsia="en-US"/>
        </w:rPr>
      </w:pPr>
    </w:p>
    <w:p w14:paraId="156C21EE">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8"/>
    <w:p w14:paraId="4413583B">
      <w:pPr>
        <w:spacing w:line="288" w:lineRule="auto"/>
        <w:contextualSpacing/>
        <w:jc w:val="both"/>
        <w:rPr>
          <w:sz w:val="24"/>
          <w:szCs w:val="24"/>
        </w:rPr>
      </w:pPr>
    </w:p>
    <w:p w14:paraId="03498D2F">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2B7ACC58">
      <w:pPr>
        <w:spacing w:line="288" w:lineRule="auto"/>
        <w:contextualSpacing/>
        <w:jc w:val="both"/>
        <w:rPr>
          <w:sz w:val="24"/>
          <w:szCs w:val="24"/>
        </w:rPr>
      </w:pPr>
    </w:p>
    <w:p w14:paraId="45A3B2C0">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4389CF08">
      <w:pPr>
        <w:spacing w:line="288" w:lineRule="auto"/>
        <w:contextualSpacing/>
        <w:jc w:val="both"/>
        <w:rPr>
          <w:sz w:val="24"/>
          <w:szCs w:val="24"/>
        </w:rPr>
      </w:pPr>
    </w:p>
    <w:p w14:paraId="7C0F2ED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589EBC1D">
      <w:pPr>
        <w:pStyle w:val="103"/>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5865AC4E">
      <w:pPr>
        <w:pStyle w:val="108"/>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2906830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63AD2A2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66F06627">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4ABDA1E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1BFD9BF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D004171">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49DCEC8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1C414C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6CCD25D7">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60788E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49431AC5">
      <w:pPr>
        <w:pStyle w:val="108"/>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4259CBD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5F266C1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038172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7"/>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0DF96B0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0DA2585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7BCE4FC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9ED8A6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0DF4C640">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24A167EC">
      <w:pPr>
        <w:spacing w:line="288" w:lineRule="auto"/>
        <w:ind w:left="567" w:right="565"/>
        <w:contextualSpacing/>
        <w:jc w:val="both"/>
        <w:rPr>
          <w:color w:val="000000" w:themeColor="text1"/>
          <w:sz w:val="24"/>
          <w:szCs w:val="24"/>
          <w14:textFill>
            <w14:solidFill>
              <w14:schemeClr w14:val="tx1"/>
            </w14:solidFill>
          </w14:textFill>
        </w:rPr>
      </w:pPr>
    </w:p>
    <w:p w14:paraId="573DC28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567E6F48">
      <w:pPr>
        <w:spacing w:line="288" w:lineRule="auto"/>
        <w:ind w:left="567" w:right="565"/>
        <w:contextualSpacing/>
        <w:jc w:val="both"/>
        <w:rPr>
          <w:color w:val="000000" w:themeColor="text1"/>
          <w:sz w:val="24"/>
          <w:szCs w:val="24"/>
          <w14:textFill>
            <w14:solidFill>
              <w14:schemeClr w14:val="tx1"/>
            </w14:solidFill>
          </w14:textFill>
        </w:rPr>
      </w:pPr>
    </w:p>
    <w:p w14:paraId="1D731200">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5B99DEFD">
      <w:pPr>
        <w:spacing w:line="288" w:lineRule="auto"/>
        <w:ind w:left="567" w:right="565"/>
        <w:contextualSpacing/>
        <w:jc w:val="both"/>
        <w:rPr>
          <w:color w:val="000000" w:themeColor="text1"/>
          <w:sz w:val="24"/>
          <w:szCs w:val="24"/>
          <w14:textFill>
            <w14:solidFill>
              <w14:schemeClr w14:val="tx1"/>
            </w14:solidFill>
          </w14:textFill>
        </w:rPr>
      </w:pPr>
    </w:p>
    <w:p w14:paraId="2CBC041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19A21EDA">
      <w:pPr>
        <w:spacing w:line="288" w:lineRule="auto"/>
        <w:ind w:left="567" w:right="565"/>
        <w:contextualSpacing/>
        <w:jc w:val="both"/>
        <w:rPr>
          <w:color w:val="000000" w:themeColor="text1"/>
          <w:sz w:val="24"/>
          <w:szCs w:val="24"/>
          <w14:textFill>
            <w14:solidFill>
              <w14:schemeClr w14:val="tx1"/>
            </w14:solidFill>
          </w14:textFill>
        </w:rPr>
      </w:pPr>
    </w:p>
    <w:p w14:paraId="7F42C20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730029A6">
      <w:pPr>
        <w:spacing w:line="288" w:lineRule="auto"/>
        <w:ind w:left="567" w:right="565"/>
        <w:contextualSpacing/>
        <w:jc w:val="both"/>
        <w:rPr>
          <w:color w:val="000000" w:themeColor="text1"/>
          <w:sz w:val="24"/>
          <w:szCs w:val="24"/>
          <w14:textFill>
            <w14:solidFill>
              <w14:schemeClr w14:val="tx1"/>
            </w14:solidFill>
          </w14:textFill>
        </w:rPr>
      </w:pPr>
    </w:p>
    <w:p w14:paraId="3DF56640">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6F5A951B">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E6E3CD4">
      <w:pPr>
        <w:pStyle w:val="108"/>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12C6BCAD">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D90AFBF">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1C0FDDAE">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FAABC93">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6E84541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2930FB58">
      <w:pPr>
        <w:spacing w:line="288" w:lineRule="auto"/>
        <w:ind w:left="567" w:right="565"/>
        <w:contextualSpacing/>
        <w:jc w:val="both"/>
        <w:rPr>
          <w:color w:val="000000" w:themeColor="text1"/>
          <w:sz w:val="24"/>
          <w:szCs w:val="24"/>
          <w14:textFill>
            <w14:solidFill>
              <w14:schemeClr w14:val="tx1"/>
            </w14:solidFill>
          </w14:textFill>
        </w:rPr>
      </w:pPr>
    </w:p>
    <w:p w14:paraId="61FB8B4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55A4CF12">
      <w:pPr>
        <w:spacing w:line="288" w:lineRule="auto"/>
        <w:ind w:left="567" w:right="565"/>
        <w:contextualSpacing/>
        <w:jc w:val="both"/>
        <w:rPr>
          <w:color w:val="000000" w:themeColor="text1"/>
          <w:sz w:val="24"/>
          <w:szCs w:val="24"/>
          <w14:textFill>
            <w14:solidFill>
              <w14:schemeClr w14:val="tx1"/>
            </w14:solidFill>
          </w14:textFill>
        </w:rPr>
      </w:pPr>
    </w:p>
    <w:p w14:paraId="308A0D3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20B820AD">
      <w:pPr>
        <w:spacing w:line="288" w:lineRule="auto"/>
        <w:ind w:left="567" w:right="565"/>
        <w:contextualSpacing/>
        <w:jc w:val="both"/>
        <w:rPr>
          <w:color w:val="000000" w:themeColor="text1"/>
          <w:sz w:val="24"/>
          <w:szCs w:val="24"/>
          <w14:textFill>
            <w14:solidFill>
              <w14:schemeClr w14:val="tx1"/>
            </w14:solidFill>
          </w14:textFill>
        </w:rPr>
      </w:pPr>
    </w:p>
    <w:p w14:paraId="6A851A5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645A364B">
      <w:pPr>
        <w:spacing w:line="288" w:lineRule="auto"/>
        <w:ind w:left="567" w:right="565"/>
        <w:contextualSpacing/>
        <w:jc w:val="both"/>
        <w:rPr>
          <w:color w:val="000000" w:themeColor="text1"/>
          <w:sz w:val="24"/>
          <w:szCs w:val="24"/>
          <w14:textFill>
            <w14:solidFill>
              <w14:schemeClr w14:val="tx1"/>
            </w14:solidFill>
          </w14:textFill>
        </w:rPr>
      </w:pPr>
    </w:p>
    <w:p w14:paraId="5B03C3A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7BDD3F4C">
      <w:pPr>
        <w:spacing w:line="288" w:lineRule="auto"/>
        <w:ind w:left="567" w:right="565"/>
        <w:contextualSpacing/>
        <w:jc w:val="both"/>
        <w:rPr>
          <w:color w:val="000000" w:themeColor="text1"/>
          <w:sz w:val="24"/>
          <w:szCs w:val="24"/>
          <w14:textFill>
            <w14:solidFill>
              <w14:schemeClr w14:val="tx1"/>
            </w14:solidFill>
          </w14:textFill>
        </w:rPr>
      </w:pPr>
    </w:p>
    <w:p w14:paraId="755FA67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E8B977C">
      <w:pPr>
        <w:spacing w:line="288" w:lineRule="auto"/>
        <w:ind w:left="567" w:right="565"/>
        <w:contextualSpacing/>
        <w:jc w:val="both"/>
        <w:rPr>
          <w:color w:val="000000" w:themeColor="text1"/>
          <w:sz w:val="24"/>
          <w:szCs w:val="24"/>
          <w14:textFill>
            <w14:solidFill>
              <w14:schemeClr w14:val="tx1"/>
            </w14:solidFill>
          </w14:textFill>
        </w:rPr>
      </w:pPr>
    </w:p>
    <w:p w14:paraId="4110958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6E5C2C29">
      <w:pPr>
        <w:spacing w:line="288" w:lineRule="auto"/>
        <w:ind w:left="567" w:right="565"/>
        <w:contextualSpacing/>
        <w:jc w:val="both"/>
        <w:rPr>
          <w:color w:val="000000" w:themeColor="text1"/>
          <w:sz w:val="24"/>
          <w:szCs w:val="24"/>
          <w14:textFill>
            <w14:solidFill>
              <w14:schemeClr w14:val="tx1"/>
            </w14:solidFill>
          </w14:textFill>
        </w:rPr>
      </w:pPr>
    </w:p>
    <w:p w14:paraId="4199956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601A0004">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4EECBE9">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35B04AFE">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91640E3">
      <w:pPr>
        <w:pStyle w:val="105"/>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2439F7F3">
      <w:pPr>
        <w:spacing w:line="288" w:lineRule="auto"/>
        <w:contextualSpacing/>
        <w:jc w:val="both"/>
        <w:rPr>
          <w:sz w:val="24"/>
          <w:szCs w:val="24"/>
        </w:rPr>
      </w:pPr>
    </w:p>
    <w:p w14:paraId="7C592630">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164B26AA">
      <w:pPr>
        <w:spacing w:line="288" w:lineRule="auto"/>
        <w:contextualSpacing/>
        <w:jc w:val="both"/>
        <w:rPr>
          <w:color w:val="000000"/>
          <w:sz w:val="24"/>
          <w:szCs w:val="24"/>
        </w:rPr>
      </w:pPr>
    </w:p>
    <w:p w14:paraId="74BDCB43">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56A95DB9">
      <w:pPr>
        <w:spacing w:line="288" w:lineRule="auto"/>
        <w:contextualSpacing/>
        <w:jc w:val="both"/>
        <w:rPr>
          <w:sz w:val="24"/>
          <w:szCs w:val="24"/>
        </w:rPr>
      </w:pPr>
    </w:p>
    <w:p w14:paraId="236BBF01">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25215D26">
      <w:pPr>
        <w:spacing w:line="288" w:lineRule="auto"/>
        <w:contextualSpacing/>
        <w:jc w:val="both"/>
        <w:rPr>
          <w:color w:val="000000"/>
          <w:sz w:val="24"/>
          <w:szCs w:val="24"/>
        </w:rPr>
      </w:pPr>
    </w:p>
    <w:p w14:paraId="171C4D16">
      <w:pPr>
        <w:spacing w:line="288" w:lineRule="auto"/>
        <w:contextualSpacing/>
        <w:jc w:val="both"/>
        <w:rPr>
          <w:sz w:val="24"/>
          <w:szCs w:val="24"/>
        </w:rPr>
      </w:pPr>
      <w:r>
        <w:rPr>
          <w:color w:val="000000"/>
          <w:sz w:val="24"/>
          <w:szCs w:val="24"/>
        </w:rPr>
        <w:t>11.1.3 dar causa à inexecução total do contrato;</w:t>
      </w:r>
    </w:p>
    <w:p w14:paraId="60A3297B">
      <w:pPr>
        <w:spacing w:line="288" w:lineRule="auto"/>
        <w:contextualSpacing/>
        <w:jc w:val="both"/>
        <w:rPr>
          <w:color w:val="000000"/>
          <w:sz w:val="24"/>
          <w:szCs w:val="24"/>
        </w:rPr>
      </w:pPr>
    </w:p>
    <w:p w14:paraId="2244BA93">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0336B056">
      <w:pPr>
        <w:spacing w:line="288" w:lineRule="auto"/>
        <w:contextualSpacing/>
        <w:jc w:val="both"/>
        <w:rPr>
          <w:color w:val="000000"/>
          <w:sz w:val="24"/>
          <w:szCs w:val="24"/>
        </w:rPr>
      </w:pPr>
    </w:p>
    <w:p w14:paraId="63E10002">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2A72A55B">
      <w:pPr>
        <w:spacing w:line="288" w:lineRule="auto"/>
        <w:contextualSpacing/>
        <w:jc w:val="both"/>
        <w:rPr>
          <w:sz w:val="24"/>
          <w:szCs w:val="24"/>
        </w:rPr>
      </w:pPr>
    </w:p>
    <w:p w14:paraId="18B26C0E">
      <w:pPr>
        <w:spacing w:line="288" w:lineRule="auto"/>
        <w:contextualSpacing/>
        <w:jc w:val="both"/>
        <w:rPr>
          <w:sz w:val="24"/>
          <w:szCs w:val="24"/>
        </w:rPr>
      </w:pPr>
      <w:r>
        <w:rPr>
          <w:sz w:val="24"/>
          <w:szCs w:val="24"/>
        </w:rPr>
        <w:t xml:space="preserve">11.1.5.1 não enviar a proposta adequada ao último lance ofertado ou após a negociação; </w:t>
      </w:r>
    </w:p>
    <w:p w14:paraId="4BF833A2">
      <w:pPr>
        <w:spacing w:line="288" w:lineRule="auto"/>
        <w:contextualSpacing/>
        <w:jc w:val="both"/>
        <w:rPr>
          <w:sz w:val="24"/>
          <w:szCs w:val="24"/>
        </w:rPr>
      </w:pPr>
    </w:p>
    <w:p w14:paraId="29738C88">
      <w:pPr>
        <w:spacing w:line="288" w:lineRule="auto"/>
        <w:contextualSpacing/>
        <w:jc w:val="both"/>
        <w:rPr>
          <w:sz w:val="24"/>
          <w:szCs w:val="24"/>
        </w:rPr>
      </w:pPr>
      <w:r>
        <w:rPr>
          <w:sz w:val="24"/>
          <w:szCs w:val="24"/>
        </w:rPr>
        <w:t xml:space="preserve">11.1.5.2 recusar-se a enviar o detalhamento da proposta quando exigível; </w:t>
      </w:r>
    </w:p>
    <w:p w14:paraId="60B7B55A">
      <w:pPr>
        <w:spacing w:line="288" w:lineRule="auto"/>
        <w:contextualSpacing/>
        <w:jc w:val="both"/>
        <w:rPr>
          <w:sz w:val="24"/>
          <w:szCs w:val="24"/>
        </w:rPr>
      </w:pPr>
    </w:p>
    <w:p w14:paraId="233EBA0D">
      <w:pPr>
        <w:spacing w:line="288" w:lineRule="auto"/>
        <w:contextualSpacing/>
        <w:jc w:val="both"/>
        <w:rPr>
          <w:sz w:val="24"/>
          <w:szCs w:val="24"/>
        </w:rPr>
      </w:pPr>
      <w:r>
        <w:rPr>
          <w:sz w:val="24"/>
          <w:szCs w:val="24"/>
        </w:rPr>
        <w:t xml:space="preserve">11.1.5.3 pedir para ser desclassificado quando encerrada a etapa competitiva; ou </w:t>
      </w:r>
    </w:p>
    <w:p w14:paraId="290ECC92">
      <w:pPr>
        <w:spacing w:line="288" w:lineRule="auto"/>
        <w:contextualSpacing/>
        <w:jc w:val="both"/>
        <w:rPr>
          <w:sz w:val="24"/>
          <w:szCs w:val="24"/>
        </w:rPr>
      </w:pPr>
    </w:p>
    <w:p w14:paraId="21401357">
      <w:pPr>
        <w:spacing w:line="288" w:lineRule="auto"/>
        <w:contextualSpacing/>
        <w:jc w:val="both"/>
        <w:rPr>
          <w:sz w:val="24"/>
          <w:szCs w:val="24"/>
        </w:rPr>
      </w:pPr>
      <w:r>
        <w:rPr>
          <w:sz w:val="24"/>
          <w:szCs w:val="24"/>
        </w:rPr>
        <w:t>11.1.5.4 deixar de apresentar amostra;</w:t>
      </w:r>
    </w:p>
    <w:p w14:paraId="1A10CCCB">
      <w:pPr>
        <w:spacing w:line="288" w:lineRule="auto"/>
        <w:contextualSpacing/>
        <w:jc w:val="both"/>
        <w:rPr>
          <w:sz w:val="24"/>
          <w:szCs w:val="24"/>
        </w:rPr>
      </w:pPr>
    </w:p>
    <w:p w14:paraId="73564A6A">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60EFEC94">
      <w:pPr>
        <w:spacing w:line="288" w:lineRule="auto"/>
        <w:contextualSpacing/>
        <w:jc w:val="both"/>
        <w:rPr>
          <w:color w:val="000000"/>
          <w:sz w:val="24"/>
          <w:szCs w:val="24"/>
        </w:rPr>
      </w:pPr>
    </w:p>
    <w:p w14:paraId="11297883">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344295D8">
      <w:pPr>
        <w:spacing w:line="288" w:lineRule="auto"/>
        <w:contextualSpacing/>
        <w:jc w:val="both"/>
        <w:rPr>
          <w:sz w:val="24"/>
          <w:szCs w:val="24"/>
        </w:rPr>
      </w:pPr>
    </w:p>
    <w:p w14:paraId="38A6311A">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0347FA1F">
      <w:pPr>
        <w:spacing w:line="288" w:lineRule="auto"/>
        <w:contextualSpacing/>
        <w:jc w:val="both"/>
        <w:rPr>
          <w:color w:val="000000"/>
          <w:sz w:val="24"/>
          <w:szCs w:val="24"/>
        </w:rPr>
      </w:pPr>
    </w:p>
    <w:p w14:paraId="38A7BD10">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2EA71F2B">
      <w:pPr>
        <w:spacing w:line="288" w:lineRule="auto"/>
        <w:contextualSpacing/>
        <w:jc w:val="both"/>
        <w:rPr>
          <w:color w:val="000000"/>
          <w:sz w:val="24"/>
          <w:szCs w:val="24"/>
        </w:rPr>
      </w:pPr>
    </w:p>
    <w:p w14:paraId="290AB899">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43301C67">
      <w:pPr>
        <w:spacing w:line="288" w:lineRule="auto"/>
        <w:contextualSpacing/>
        <w:jc w:val="both"/>
        <w:rPr>
          <w:color w:val="000000"/>
          <w:sz w:val="24"/>
          <w:szCs w:val="24"/>
        </w:rPr>
      </w:pPr>
    </w:p>
    <w:p w14:paraId="08218197">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4A95221F">
      <w:pPr>
        <w:spacing w:line="288" w:lineRule="auto"/>
        <w:contextualSpacing/>
        <w:jc w:val="both"/>
        <w:rPr>
          <w:color w:val="000000"/>
          <w:sz w:val="24"/>
          <w:szCs w:val="24"/>
        </w:rPr>
      </w:pPr>
    </w:p>
    <w:p w14:paraId="3FF917FE">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4FABAFCD">
      <w:pPr>
        <w:spacing w:line="288" w:lineRule="auto"/>
        <w:contextualSpacing/>
        <w:jc w:val="both"/>
        <w:rPr>
          <w:sz w:val="24"/>
          <w:szCs w:val="24"/>
        </w:rPr>
      </w:pPr>
    </w:p>
    <w:p w14:paraId="55C8A1B8">
      <w:pPr>
        <w:spacing w:line="288" w:lineRule="auto"/>
        <w:contextualSpacing/>
        <w:jc w:val="both"/>
        <w:rPr>
          <w:sz w:val="24"/>
          <w:szCs w:val="24"/>
        </w:rPr>
      </w:pPr>
      <w:r>
        <w:rPr>
          <w:sz w:val="24"/>
          <w:szCs w:val="24"/>
        </w:rPr>
        <w:t xml:space="preserve">11.1.10.1 agir em conluio ou em desconformidade com a lei; </w:t>
      </w:r>
    </w:p>
    <w:p w14:paraId="446D4B55">
      <w:pPr>
        <w:spacing w:line="288" w:lineRule="auto"/>
        <w:contextualSpacing/>
        <w:jc w:val="both"/>
        <w:rPr>
          <w:sz w:val="24"/>
          <w:szCs w:val="24"/>
        </w:rPr>
      </w:pPr>
    </w:p>
    <w:p w14:paraId="7ACD5CF5">
      <w:pPr>
        <w:spacing w:line="288" w:lineRule="auto"/>
        <w:contextualSpacing/>
        <w:jc w:val="both"/>
        <w:rPr>
          <w:sz w:val="24"/>
          <w:szCs w:val="24"/>
        </w:rPr>
      </w:pPr>
      <w:r>
        <w:rPr>
          <w:sz w:val="24"/>
          <w:szCs w:val="24"/>
        </w:rPr>
        <w:t xml:space="preserve">11.1.10.2 induzir deliberadamente a erro no julgamento; </w:t>
      </w:r>
    </w:p>
    <w:p w14:paraId="6842E290">
      <w:pPr>
        <w:spacing w:line="288" w:lineRule="auto"/>
        <w:contextualSpacing/>
        <w:jc w:val="both"/>
        <w:rPr>
          <w:sz w:val="24"/>
          <w:szCs w:val="24"/>
        </w:rPr>
      </w:pPr>
    </w:p>
    <w:p w14:paraId="6D3DFE18">
      <w:pPr>
        <w:spacing w:line="288" w:lineRule="auto"/>
        <w:contextualSpacing/>
        <w:jc w:val="both"/>
        <w:rPr>
          <w:sz w:val="24"/>
          <w:szCs w:val="24"/>
        </w:rPr>
      </w:pPr>
      <w:r>
        <w:rPr>
          <w:sz w:val="24"/>
          <w:szCs w:val="24"/>
        </w:rPr>
        <w:t xml:space="preserve">11.1.10.3 apresentar amostra falsificada ou deteriorada; </w:t>
      </w:r>
    </w:p>
    <w:p w14:paraId="00041988">
      <w:pPr>
        <w:spacing w:line="288" w:lineRule="auto"/>
        <w:contextualSpacing/>
        <w:jc w:val="both"/>
        <w:rPr>
          <w:sz w:val="24"/>
          <w:szCs w:val="24"/>
        </w:rPr>
      </w:pPr>
    </w:p>
    <w:p w14:paraId="6B43C0EE">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120C7376">
      <w:pPr>
        <w:spacing w:line="288" w:lineRule="auto"/>
        <w:contextualSpacing/>
        <w:jc w:val="both"/>
        <w:rPr>
          <w:color w:val="000000"/>
          <w:sz w:val="24"/>
          <w:szCs w:val="24"/>
        </w:rPr>
      </w:pPr>
    </w:p>
    <w:p w14:paraId="1DB36D78">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76801F56">
      <w:pPr>
        <w:spacing w:line="288" w:lineRule="auto"/>
        <w:contextualSpacing/>
        <w:jc w:val="both"/>
        <w:rPr>
          <w:color w:val="000000"/>
          <w:sz w:val="24"/>
          <w:szCs w:val="24"/>
        </w:rPr>
      </w:pPr>
    </w:p>
    <w:p w14:paraId="3E0CF0CD">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1A003B46">
      <w:pPr>
        <w:spacing w:line="288" w:lineRule="auto"/>
        <w:contextualSpacing/>
        <w:jc w:val="both"/>
        <w:rPr>
          <w:sz w:val="24"/>
          <w:szCs w:val="24"/>
        </w:rPr>
      </w:pPr>
    </w:p>
    <w:p w14:paraId="6498AF34">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430B8BBD">
      <w:pPr>
        <w:spacing w:line="288" w:lineRule="auto"/>
        <w:contextualSpacing/>
        <w:jc w:val="both"/>
        <w:rPr>
          <w:sz w:val="24"/>
          <w:szCs w:val="24"/>
        </w:rPr>
      </w:pPr>
    </w:p>
    <w:p w14:paraId="6122C2BD">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27CF7E87">
      <w:pPr>
        <w:spacing w:line="288" w:lineRule="auto"/>
        <w:contextualSpacing/>
        <w:jc w:val="both"/>
        <w:rPr>
          <w:sz w:val="24"/>
          <w:szCs w:val="24"/>
        </w:rPr>
      </w:pPr>
    </w:p>
    <w:p w14:paraId="2F34CF53">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2EB4CE91">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1CF772FC">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30D47D62">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7FDEC657">
      <w:pPr>
        <w:spacing w:line="288" w:lineRule="auto"/>
        <w:contextualSpacing/>
        <w:jc w:val="both"/>
        <w:rPr>
          <w:color w:val="000000" w:themeColor="text1"/>
          <w:sz w:val="24"/>
          <w:szCs w:val="24"/>
          <w14:textFill>
            <w14:solidFill>
              <w14:schemeClr w14:val="tx1"/>
            </w14:solidFill>
          </w14:textFill>
        </w:rPr>
      </w:pPr>
    </w:p>
    <w:p w14:paraId="65453BF5">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40163DE1">
      <w:pPr>
        <w:spacing w:line="288" w:lineRule="auto"/>
        <w:contextualSpacing/>
        <w:jc w:val="both"/>
        <w:rPr>
          <w:b/>
          <w:bCs/>
          <w:color w:val="FF0000"/>
          <w:sz w:val="24"/>
          <w:szCs w:val="24"/>
        </w:rPr>
      </w:pPr>
    </w:p>
    <w:p w14:paraId="163CC03E">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1B9EC871">
      <w:pPr>
        <w:spacing w:line="288" w:lineRule="auto"/>
        <w:contextualSpacing/>
        <w:jc w:val="both"/>
        <w:rPr>
          <w:sz w:val="24"/>
          <w:szCs w:val="24"/>
        </w:rPr>
      </w:pPr>
    </w:p>
    <w:p w14:paraId="499365D7">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102B1DD4">
      <w:pPr>
        <w:spacing w:line="288" w:lineRule="auto"/>
        <w:contextualSpacing/>
        <w:jc w:val="both"/>
        <w:rPr>
          <w:sz w:val="24"/>
          <w:szCs w:val="24"/>
        </w:rPr>
      </w:pPr>
    </w:p>
    <w:p w14:paraId="3B33A5BF">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0EF6DBDC">
      <w:pPr>
        <w:spacing w:line="288" w:lineRule="auto"/>
        <w:contextualSpacing/>
        <w:jc w:val="both"/>
        <w:rPr>
          <w:color w:val="000000"/>
          <w:sz w:val="24"/>
          <w:szCs w:val="24"/>
        </w:rPr>
      </w:pPr>
    </w:p>
    <w:p w14:paraId="70BB7B03">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186463FE">
      <w:pPr>
        <w:spacing w:line="288" w:lineRule="auto"/>
        <w:contextualSpacing/>
        <w:jc w:val="both"/>
        <w:rPr>
          <w:color w:val="000000"/>
          <w:sz w:val="24"/>
          <w:szCs w:val="24"/>
        </w:rPr>
      </w:pPr>
    </w:p>
    <w:p w14:paraId="2A340ACE">
      <w:pPr>
        <w:spacing w:line="288" w:lineRule="auto"/>
        <w:contextualSpacing/>
        <w:jc w:val="both"/>
        <w:rPr>
          <w:sz w:val="24"/>
          <w:szCs w:val="24"/>
        </w:rPr>
      </w:pPr>
      <w:r>
        <w:rPr>
          <w:color w:val="000000"/>
          <w:sz w:val="24"/>
          <w:szCs w:val="24"/>
        </w:rPr>
        <w:t>11.2.4 Declaração de inidoneidade para licitar ou contratar, prevista no a</w:t>
      </w:r>
      <w:r>
        <w:rPr>
          <w:rStyle w:val="118"/>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2942E596">
      <w:pPr>
        <w:spacing w:line="288" w:lineRule="auto"/>
        <w:contextualSpacing/>
        <w:jc w:val="both"/>
        <w:rPr>
          <w:sz w:val="24"/>
          <w:szCs w:val="24"/>
        </w:rPr>
      </w:pPr>
    </w:p>
    <w:p w14:paraId="6F554367">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E843555">
      <w:pPr>
        <w:spacing w:line="288" w:lineRule="auto"/>
        <w:contextualSpacing/>
        <w:jc w:val="both"/>
        <w:rPr>
          <w:sz w:val="24"/>
          <w:szCs w:val="24"/>
        </w:rPr>
      </w:pPr>
    </w:p>
    <w:p w14:paraId="5AFDBB18">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4B3C9FB1">
      <w:pPr>
        <w:spacing w:line="288" w:lineRule="auto"/>
        <w:contextualSpacing/>
        <w:jc w:val="both"/>
        <w:rPr>
          <w:sz w:val="24"/>
          <w:szCs w:val="24"/>
        </w:rPr>
      </w:pPr>
    </w:p>
    <w:p w14:paraId="69E36029">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16F0C422">
      <w:pPr>
        <w:spacing w:line="288" w:lineRule="auto"/>
        <w:contextualSpacing/>
        <w:jc w:val="both"/>
        <w:rPr>
          <w:sz w:val="24"/>
          <w:szCs w:val="24"/>
        </w:rPr>
      </w:pPr>
    </w:p>
    <w:p w14:paraId="6C326E96">
      <w:pPr>
        <w:spacing w:line="288" w:lineRule="auto"/>
        <w:contextualSpacing/>
        <w:jc w:val="both"/>
        <w:rPr>
          <w:sz w:val="24"/>
          <w:szCs w:val="24"/>
        </w:rPr>
      </w:pPr>
    </w:p>
    <w:p w14:paraId="1E024F4A">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7DBE9065">
      <w:pPr>
        <w:spacing w:line="288" w:lineRule="auto"/>
        <w:contextualSpacing/>
        <w:jc w:val="both"/>
        <w:rPr>
          <w:sz w:val="24"/>
          <w:szCs w:val="24"/>
        </w:rPr>
      </w:pPr>
    </w:p>
    <w:p w14:paraId="6964D4DA">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52F1AAF8">
      <w:pPr>
        <w:spacing w:line="288" w:lineRule="auto"/>
        <w:contextualSpacing/>
        <w:jc w:val="both"/>
        <w:rPr>
          <w:b/>
          <w:bCs/>
          <w:color w:val="FF0000"/>
          <w:sz w:val="24"/>
          <w:szCs w:val="24"/>
        </w:rPr>
      </w:pPr>
    </w:p>
    <w:p w14:paraId="514F2597">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774A89C0">
      <w:pPr>
        <w:spacing w:line="288" w:lineRule="auto"/>
        <w:contextualSpacing/>
        <w:jc w:val="both"/>
        <w:rPr>
          <w:sz w:val="24"/>
          <w:szCs w:val="24"/>
        </w:rPr>
      </w:pPr>
    </w:p>
    <w:p w14:paraId="5F803982">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8"/>
          <w:rFonts w:ascii="Times New Roman" w:hAnsi="Times New Roman" w:cs="Times New Roman"/>
          <w:sz w:val="24"/>
          <w:szCs w:val="24"/>
        </w:rPr>
        <w:t>156, § 1º, incisos I a V, da Lei nº 14.133/2021</w:t>
      </w:r>
      <w:r>
        <w:rPr>
          <w:sz w:val="24"/>
          <w:szCs w:val="24"/>
        </w:rPr>
        <w:t>:</w:t>
      </w:r>
    </w:p>
    <w:p w14:paraId="62EA9236">
      <w:pPr>
        <w:spacing w:line="288" w:lineRule="auto"/>
        <w:contextualSpacing/>
        <w:jc w:val="both"/>
        <w:rPr>
          <w:sz w:val="24"/>
          <w:szCs w:val="24"/>
        </w:rPr>
      </w:pPr>
    </w:p>
    <w:p w14:paraId="4E10A93D">
      <w:pPr>
        <w:spacing w:line="288" w:lineRule="auto"/>
        <w:contextualSpacing/>
        <w:jc w:val="both"/>
        <w:rPr>
          <w:sz w:val="24"/>
          <w:szCs w:val="24"/>
        </w:rPr>
      </w:pPr>
      <w:r>
        <w:rPr>
          <w:sz w:val="24"/>
          <w:szCs w:val="24"/>
        </w:rPr>
        <w:t>11.5.1 a natureza e a gravidade da infração cometida;</w:t>
      </w:r>
    </w:p>
    <w:p w14:paraId="0E2C6166">
      <w:pPr>
        <w:spacing w:line="288" w:lineRule="auto"/>
        <w:contextualSpacing/>
        <w:jc w:val="both"/>
        <w:rPr>
          <w:sz w:val="24"/>
          <w:szCs w:val="24"/>
        </w:rPr>
      </w:pPr>
    </w:p>
    <w:p w14:paraId="06189D96">
      <w:pPr>
        <w:spacing w:line="288" w:lineRule="auto"/>
        <w:contextualSpacing/>
        <w:jc w:val="both"/>
        <w:rPr>
          <w:sz w:val="24"/>
          <w:szCs w:val="24"/>
        </w:rPr>
      </w:pPr>
      <w:r>
        <w:rPr>
          <w:sz w:val="24"/>
          <w:szCs w:val="24"/>
        </w:rPr>
        <w:t>11.5.2 as peculiaridades do caso concreto;</w:t>
      </w:r>
    </w:p>
    <w:p w14:paraId="11A5E8C6">
      <w:pPr>
        <w:spacing w:line="288" w:lineRule="auto"/>
        <w:contextualSpacing/>
        <w:jc w:val="both"/>
        <w:rPr>
          <w:sz w:val="24"/>
          <w:szCs w:val="24"/>
        </w:rPr>
      </w:pPr>
    </w:p>
    <w:p w14:paraId="65B49F54">
      <w:pPr>
        <w:spacing w:line="288" w:lineRule="auto"/>
        <w:contextualSpacing/>
        <w:jc w:val="both"/>
        <w:rPr>
          <w:sz w:val="24"/>
          <w:szCs w:val="24"/>
        </w:rPr>
      </w:pPr>
      <w:r>
        <w:rPr>
          <w:sz w:val="24"/>
          <w:szCs w:val="24"/>
        </w:rPr>
        <w:t>11.5.3 as circunstâncias agravantes ou atenuantes;</w:t>
      </w:r>
    </w:p>
    <w:p w14:paraId="4420B4B7">
      <w:pPr>
        <w:spacing w:line="288" w:lineRule="auto"/>
        <w:contextualSpacing/>
        <w:jc w:val="both"/>
        <w:rPr>
          <w:sz w:val="24"/>
          <w:szCs w:val="24"/>
        </w:rPr>
      </w:pPr>
    </w:p>
    <w:p w14:paraId="7A0C5178">
      <w:pPr>
        <w:spacing w:line="288" w:lineRule="auto"/>
        <w:contextualSpacing/>
        <w:jc w:val="both"/>
        <w:rPr>
          <w:sz w:val="24"/>
          <w:szCs w:val="24"/>
        </w:rPr>
      </w:pPr>
      <w:r>
        <w:rPr>
          <w:sz w:val="24"/>
          <w:szCs w:val="24"/>
        </w:rPr>
        <w:t>11.5.4 os danos que dela provierem para a Administração Pública;</w:t>
      </w:r>
    </w:p>
    <w:p w14:paraId="7C49ACF1">
      <w:pPr>
        <w:spacing w:line="288" w:lineRule="auto"/>
        <w:contextualSpacing/>
        <w:jc w:val="both"/>
        <w:rPr>
          <w:sz w:val="24"/>
          <w:szCs w:val="24"/>
        </w:rPr>
      </w:pPr>
    </w:p>
    <w:p w14:paraId="50A7A4F5">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2D6F9EDA">
      <w:pPr>
        <w:spacing w:line="288" w:lineRule="auto"/>
        <w:contextualSpacing/>
        <w:jc w:val="both"/>
        <w:rPr>
          <w:sz w:val="24"/>
          <w:szCs w:val="24"/>
        </w:rPr>
      </w:pPr>
    </w:p>
    <w:p w14:paraId="24381928">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5B74770A">
      <w:pPr>
        <w:spacing w:line="288" w:lineRule="auto"/>
        <w:contextualSpacing/>
        <w:jc w:val="both"/>
        <w:rPr>
          <w:sz w:val="24"/>
          <w:szCs w:val="24"/>
        </w:rPr>
      </w:pPr>
      <w:r>
        <w:rPr>
          <w:sz w:val="24"/>
          <w:szCs w:val="24"/>
        </w:rPr>
        <w:t>a) as sanções previstas nos itens 11.2.1, 11.2.2 e 11.2.3 serão impostas pelo Ordenador de Despesa;</w:t>
      </w:r>
    </w:p>
    <w:p w14:paraId="577C3576">
      <w:pPr>
        <w:spacing w:line="288" w:lineRule="auto"/>
        <w:contextualSpacing/>
        <w:jc w:val="both"/>
        <w:rPr>
          <w:sz w:val="24"/>
          <w:szCs w:val="24"/>
        </w:rPr>
      </w:pPr>
      <w:r>
        <w:rPr>
          <w:sz w:val="24"/>
          <w:szCs w:val="24"/>
        </w:rPr>
        <w:t xml:space="preserve">b) a aplicação da sanção prevista no item 11.2.4, na forma do art. </w:t>
      </w:r>
      <w:r>
        <w:rPr>
          <w:rStyle w:val="118"/>
          <w:rFonts w:ascii="Times New Roman" w:hAnsi="Times New Roman" w:cs="Times New Roman"/>
          <w:sz w:val="24"/>
          <w:szCs w:val="24"/>
        </w:rPr>
        <w:t>156, § 6º, I, da Lei nº 14.133/2021,</w:t>
      </w:r>
      <w:r>
        <w:rPr>
          <w:sz w:val="24"/>
          <w:szCs w:val="24"/>
        </w:rPr>
        <w:t xml:space="preserve"> é de competência exclusiva:</w:t>
      </w:r>
    </w:p>
    <w:p w14:paraId="4D18CABD">
      <w:pPr>
        <w:spacing w:line="288" w:lineRule="auto"/>
        <w:contextualSpacing/>
        <w:jc w:val="both"/>
        <w:rPr>
          <w:rStyle w:val="118"/>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8"/>
          <w:rFonts w:ascii="Times New Roman" w:hAnsi="Times New Roman" w:cs="Times New Roman"/>
          <w:sz w:val="24"/>
          <w:szCs w:val="24"/>
        </w:rPr>
        <w:t>;</w:t>
      </w:r>
    </w:p>
    <w:p w14:paraId="62D875E3">
      <w:pPr>
        <w:spacing w:line="288" w:lineRule="auto"/>
        <w:contextualSpacing/>
        <w:jc w:val="both"/>
        <w:rPr>
          <w:sz w:val="24"/>
          <w:szCs w:val="24"/>
        </w:rPr>
      </w:pPr>
      <w:r>
        <w:rPr>
          <w:rStyle w:val="118"/>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6ADE8612">
      <w:pPr>
        <w:spacing w:line="288" w:lineRule="auto"/>
        <w:contextualSpacing/>
        <w:jc w:val="both"/>
        <w:rPr>
          <w:sz w:val="24"/>
          <w:szCs w:val="24"/>
        </w:rPr>
      </w:pPr>
    </w:p>
    <w:p w14:paraId="306E62A9">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8"/>
          <w:rFonts w:ascii="Times New Roman" w:hAnsi="Times New Roman" w:cs="Times New Roman"/>
          <w:sz w:val="24"/>
          <w:szCs w:val="24"/>
        </w:rPr>
        <w:t>156, § 6º, I, da Lei nº 14.133/2021</w:t>
      </w:r>
      <w:r>
        <w:rPr>
          <w:sz w:val="24"/>
          <w:szCs w:val="24"/>
        </w:rPr>
        <w:t>, devendo ser observado o procedimento previsto na Lei nº 14.133/2021.</w:t>
      </w:r>
    </w:p>
    <w:p w14:paraId="3706DFDE">
      <w:pPr>
        <w:spacing w:line="288" w:lineRule="auto"/>
        <w:contextualSpacing/>
        <w:jc w:val="both"/>
        <w:rPr>
          <w:sz w:val="24"/>
          <w:szCs w:val="24"/>
        </w:rPr>
      </w:pPr>
    </w:p>
    <w:p w14:paraId="57314870">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6BC45539">
      <w:pPr>
        <w:spacing w:line="288" w:lineRule="auto"/>
        <w:contextualSpacing/>
        <w:jc w:val="both"/>
        <w:rPr>
          <w:sz w:val="24"/>
          <w:szCs w:val="24"/>
        </w:rPr>
      </w:pPr>
    </w:p>
    <w:p w14:paraId="6FBDBEED">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5612EBE0">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18174BEA">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393376C1">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686FD4B7">
      <w:pPr>
        <w:spacing w:line="288" w:lineRule="auto"/>
        <w:contextualSpacing/>
        <w:jc w:val="both"/>
        <w:rPr>
          <w:sz w:val="24"/>
          <w:szCs w:val="24"/>
        </w:rPr>
      </w:pPr>
      <w:r>
        <w:rPr>
          <w:sz w:val="24"/>
          <w:szCs w:val="24"/>
        </w:rPr>
        <w:t>11.8 A aplicação das sanções previstas neste Contrato não exclui, em hipótese alguma:</w:t>
      </w:r>
    </w:p>
    <w:p w14:paraId="0708353A">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1814D82B">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0ACE444F">
      <w:pPr>
        <w:spacing w:line="288" w:lineRule="auto"/>
        <w:contextualSpacing/>
        <w:jc w:val="both"/>
        <w:rPr>
          <w:rFonts w:eastAsia="Arial"/>
          <w:color w:val="000000"/>
          <w:sz w:val="24"/>
          <w:szCs w:val="24"/>
        </w:rPr>
      </w:pPr>
    </w:p>
    <w:p w14:paraId="2616E4F0">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708D74CA">
      <w:pPr>
        <w:spacing w:line="288" w:lineRule="auto"/>
        <w:contextualSpacing/>
        <w:jc w:val="both"/>
        <w:rPr>
          <w:rFonts w:eastAsia="Arial"/>
          <w:color w:val="000000"/>
          <w:sz w:val="24"/>
          <w:szCs w:val="24"/>
        </w:rPr>
      </w:pPr>
    </w:p>
    <w:p w14:paraId="659EFF3E">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1DC7A569">
      <w:pPr>
        <w:spacing w:line="288" w:lineRule="auto"/>
        <w:contextualSpacing/>
        <w:jc w:val="both"/>
        <w:rPr>
          <w:sz w:val="24"/>
          <w:szCs w:val="24"/>
        </w:rPr>
      </w:pPr>
    </w:p>
    <w:p w14:paraId="375CB3B4">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CFC3D5D">
      <w:pPr>
        <w:spacing w:line="288" w:lineRule="auto"/>
        <w:contextualSpacing/>
        <w:jc w:val="both"/>
        <w:rPr>
          <w:sz w:val="24"/>
          <w:szCs w:val="24"/>
        </w:rPr>
      </w:pPr>
    </w:p>
    <w:p w14:paraId="4D39CDD4">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75ED5945">
      <w:pPr>
        <w:spacing w:line="288" w:lineRule="auto"/>
        <w:contextualSpacing/>
        <w:jc w:val="both"/>
        <w:rPr>
          <w:sz w:val="24"/>
          <w:szCs w:val="24"/>
        </w:rPr>
      </w:pPr>
    </w:p>
    <w:p w14:paraId="69AE6DA8">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1C28A4E9">
      <w:pPr>
        <w:spacing w:line="288" w:lineRule="auto"/>
        <w:contextualSpacing/>
        <w:jc w:val="both"/>
        <w:rPr>
          <w:sz w:val="24"/>
          <w:szCs w:val="24"/>
        </w:rPr>
      </w:pPr>
    </w:p>
    <w:p w14:paraId="663F0F27">
      <w:pPr>
        <w:spacing w:line="288" w:lineRule="auto"/>
        <w:contextualSpacing/>
        <w:jc w:val="both"/>
        <w:rPr>
          <w:sz w:val="24"/>
          <w:szCs w:val="24"/>
        </w:rPr>
      </w:pPr>
      <w:r>
        <w:rPr>
          <w:sz w:val="24"/>
          <w:szCs w:val="24"/>
        </w:rPr>
        <w:t>11.10.2.1 Caso seja possível, a apuração deverá ser promovida em conjunto no PAR.</w:t>
      </w:r>
    </w:p>
    <w:p w14:paraId="536F3D29">
      <w:pPr>
        <w:spacing w:line="288" w:lineRule="auto"/>
        <w:contextualSpacing/>
        <w:jc w:val="both"/>
        <w:rPr>
          <w:sz w:val="24"/>
          <w:szCs w:val="24"/>
        </w:rPr>
      </w:pPr>
    </w:p>
    <w:p w14:paraId="4A751B2F">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133E371F">
      <w:pPr>
        <w:autoSpaceDE w:val="0"/>
        <w:autoSpaceDN w:val="0"/>
        <w:adjustRightInd w:val="0"/>
        <w:spacing w:line="288" w:lineRule="auto"/>
        <w:contextualSpacing/>
        <w:jc w:val="both"/>
        <w:rPr>
          <w:sz w:val="24"/>
          <w:szCs w:val="24"/>
        </w:rPr>
      </w:pPr>
    </w:p>
    <w:p w14:paraId="7E4F5C1E">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3CFDECD5">
      <w:pPr>
        <w:autoSpaceDE w:val="0"/>
        <w:autoSpaceDN w:val="0"/>
        <w:adjustRightInd w:val="0"/>
        <w:spacing w:line="288" w:lineRule="auto"/>
        <w:contextualSpacing/>
        <w:jc w:val="both"/>
        <w:rPr>
          <w:sz w:val="24"/>
          <w:szCs w:val="24"/>
        </w:rPr>
      </w:pPr>
    </w:p>
    <w:p w14:paraId="6B336D86">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3E67251">
      <w:pPr>
        <w:pStyle w:val="74"/>
        <w:spacing w:line="288" w:lineRule="auto"/>
        <w:contextualSpacing/>
        <w:jc w:val="both"/>
        <w:rPr>
          <w:rFonts w:ascii="Times New Roman" w:hAnsi="Times New Roman" w:cs="Times New Roman"/>
        </w:rPr>
      </w:pPr>
    </w:p>
    <w:p w14:paraId="16E3D839">
      <w:pPr>
        <w:pStyle w:val="74"/>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2308551F">
      <w:pPr>
        <w:spacing w:line="288" w:lineRule="auto"/>
        <w:contextualSpacing/>
        <w:jc w:val="both"/>
        <w:rPr>
          <w:sz w:val="24"/>
          <w:szCs w:val="24"/>
        </w:rPr>
      </w:pPr>
    </w:p>
    <w:p w14:paraId="0446748C">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198A7B13">
      <w:pPr>
        <w:spacing w:line="288" w:lineRule="auto"/>
        <w:contextualSpacing/>
        <w:jc w:val="both"/>
        <w:rPr>
          <w:sz w:val="24"/>
          <w:szCs w:val="24"/>
        </w:rPr>
      </w:pPr>
    </w:p>
    <w:p w14:paraId="5A67107A">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6EA3447B">
      <w:pPr>
        <w:spacing w:line="288" w:lineRule="auto"/>
        <w:contextualSpacing/>
        <w:jc w:val="both"/>
        <w:rPr>
          <w:sz w:val="24"/>
          <w:szCs w:val="24"/>
        </w:rPr>
      </w:pPr>
    </w:p>
    <w:p w14:paraId="29CAA122">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70DE7E87">
      <w:pPr>
        <w:spacing w:line="288" w:lineRule="auto"/>
        <w:contextualSpacing/>
        <w:jc w:val="both"/>
        <w:rPr>
          <w:sz w:val="24"/>
          <w:szCs w:val="24"/>
        </w:rPr>
      </w:pPr>
    </w:p>
    <w:p w14:paraId="34853055">
      <w:pPr>
        <w:pStyle w:val="107"/>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412F1AD0">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0449383E">
      <w:pPr>
        <w:pStyle w:val="108"/>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550611BF">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56127E7A">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0CA086C5">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424D5E2A">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4DF4D7FA">
      <w:pPr>
        <w:spacing w:line="288" w:lineRule="auto"/>
        <w:ind w:left="567" w:right="-78"/>
        <w:contextualSpacing/>
        <w:jc w:val="both"/>
        <w:rPr>
          <w:color w:val="000000" w:themeColor="text1"/>
          <w:sz w:val="24"/>
          <w:szCs w:val="24"/>
          <w14:textFill>
            <w14:solidFill>
              <w14:schemeClr w14:val="tx1"/>
            </w14:solidFill>
          </w14:textFill>
        </w:rPr>
      </w:pPr>
    </w:p>
    <w:p w14:paraId="2D5B7D42">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6AA438C4">
      <w:pPr>
        <w:spacing w:line="288" w:lineRule="auto"/>
        <w:ind w:left="567" w:right="565"/>
        <w:contextualSpacing/>
        <w:jc w:val="both"/>
        <w:rPr>
          <w:sz w:val="24"/>
          <w:szCs w:val="24"/>
        </w:rPr>
      </w:pPr>
    </w:p>
    <w:p w14:paraId="11CC3B95">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40DC4716">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074702C6">
      <w:pPr>
        <w:spacing w:line="288" w:lineRule="auto"/>
        <w:contextualSpacing/>
        <w:jc w:val="both"/>
        <w:rPr>
          <w:sz w:val="24"/>
          <w:szCs w:val="24"/>
        </w:rPr>
      </w:pPr>
      <w:r>
        <w:rPr>
          <w:sz w:val="24"/>
          <w:szCs w:val="24"/>
        </w:rPr>
        <w:t>b) consensualmente, na forma do art. 138, II, da Lei nº 14.133/2021; e</w:t>
      </w:r>
    </w:p>
    <w:p w14:paraId="50CA158A">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51B28D85">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B114353">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44816239">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7AB6B4BB">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11F30B04">
      <w:pPr>
        <w:spacing w:line="288" w:lineRule="auto"/>
        <w:contextualSpacing/>
        <w:jc w:val="both"/>
        <w:rPr>
          <w:color w:val="000000"/>
          <w:sz w:val="24"/>
          <w:szCs w:val="24"/>
        </w:rPr>
      </w:pPr>
    </w:p>
    <w:p w14:paraId="5B6D14B9">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11E03329">
      <w:pPr>
        <w:spacing w:line="288" w:lineRule="auto"/>
        <w:contextualSpacing/>
        <w:jc w:val="both"/>
        <w:rPr>
          <w:sz w:val="24"/>
          <w:szCs w:val="24"/>
        </w:rPr>
      </w:pPr>
    </w:p>
    <w:p w14:paraId="4D9A70A3">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7A8A1D76">
      <w:pPr>
        <w:spacing w:line="288" w:lineRule="auto"/>
        <w:contextualSpacing/>
        <w:jc w:val="both"/>
        <w:rPr>
          <w:sz w:val="24"/>
          <w:szCs w:val="24"/>
        </w:rPr>
      </w:pPr>
      <w:r>
        <w:rPr>
          <w:sz w:val="24"/>
          <w:szCs w:val="24"/>
        </w:rPr>
        <w:t>a) as obrigações contratuais já cumpridas ou parcialmente cumpridas;</w:t>
      </w:r>
    </w:p>
    <w:p w14:paraId="5F31D0AE">
      <w:pPr>
        <w:spacing w:line="288" w:lineRule="auto"/>
        <w:contextualSpacing/>
        <w:jc w:val="both"/>
        <w:rPr>
          <w:sz w:val="24"/>
          <w:szCs w:val="24"/>
        </w:rPr>
      </w:pPr>
      <w:r>
        <w:rPr>
          <w:sz w:val="24"/>
          <w:szCs w:val="24"/>
        </w:rPr>
        <w:t>b) os pagamentos já efetuados e ainda devidos;</w:t>
      </w:r>
    </w:p>
    <w:p w14:paraId="03E5EE20">
      <w:pPr>
        <w:spacing w:line="288" w:lineRule="auto"/>
        <w:contextualSpacing/>
        <w:jc w:val="both"/>
        <w:rPr>
          <w:sz w:val="24"/>
          <w:szCs w:val="24"/>
        </w:rPr>
      </w:pPr>
      <w:r>
        <w:rPr>
          <w:sz w:val="24"/>
          <w:szCs w:val="24"/>
        </w:rPr>
        <w:t>c) as indenizações e multas.</w:t>
      </w:r>
    </w:p>
    <w:p w14:paraId="6F1729AC">
      <w:pPr>
        <w:pStyle w:val="103"/>
        <w:spacing w:before="0" w:after="0" w:line="288" w:lineRule="auto"/>
        <w:ind w:left="0" w:firstLine="0"/>
        <w:contextualSpacing/>
        <w:rPr>
          <w:rFonts w:ascii="Times New Roman" w:hAnsi="Times New Roman" w:cs="Times New Roman"/>
          <w:sz w:val="24"/>
          <w:szCs w:val="24"/>
        </w:rPr>
      </w:pPr>
    </w:p>
    <w:p w14:paraId="4951F1A6">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4BE90563">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p>
    <w:p w14:paraId="3254233A">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15264E50">
      <w:pPr>
        <w:spacing w:before="120" w:after="120" w:line="288" w:lineRule="auto"/>
        <w:contextualSpacing/>
        <w:jc w:val="both"/>
        <w:rPr>
          <w:color w:val="000000"/>
          <w:sz w:val="24"/>
          <w:szCs w:val="24"/>
        </w:rPr>
      </w:pPr>
    </w:p>
    <w:p w14:paraId="1294840C">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538FB0E">
      <w:pPr>
        <w:spacing w:before="120" w:after="120" w:line="288" w:lineRule="auto"/>
        <w:contextualSpacing/>
        <w:jc w:val="both"/>
        <w:rPr>
          <w:color w:val="000000"/>
          <w:sz w:val="24"/>
          <w:szCs w:val="24"/>
        </w:rPr>
      </w:pPr>
    </w:p>
    <w:p w14:paraId="5DEF7D7A">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2D39422B">
      <w:pPr>
        <w:spacing w:before="120" w:after="120" w:line="288" w:lineRule="auto"/>
        <w:contextualSpacing/>
        <w:jc w:val="both"/>
        <w:rPr>
          <w:sz w:val="24"/>
          <w:szCs w:val="24"/>
        </w:rPr>
      </w:pPr>
    </w:p>
    <w:p w14:paraId="24DE7564">
      <w:pPr>
        <w:pStyle w:val="101"/>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1012609A">
      <w:pPr>
        <w:pStyle w:val="99"/>
        <w:spacing w:before="0" w:after="0" w:line="288" w:lineRule="auto"/>
        <w:ind w:left="22" w:firstLine="0"/>
        <w:contextualSpacing/>
        <w:rPr>
          <w:rFonts w:ascii="Times New Roman" w:hAnsi="Times New Roman" w:cs="Times New Roman"/>
          <w:sz w:val="24"/>
          <w:szCs w:val="24"/>
        </w:rPr>
      </w:pPr>
    </w:p>
    <w:p w14:paraId="0A8B0A1C">
      <w:pPr>
        <w:pStyle w:val="99"/>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A5C7B85">
      <w:pPr>
        <w:spacing w:line="288" w:lineRule="auto"/>
        <w:contextualSpacing/>
        <w:jc w:val="both"/>
        <w:rPr>
          <w:sz w:val="24"/>
          <w:szCs w:val="24"/>
        </w:rPr>
      </w:pPr>
    </w:p>
    <w:p w14:paraId="662FD9DD">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0B5BAA11">
      <w:pPr>
        <w:spacing w:line="288" w:lineRule="auto"/>
        <w:contextualSpacing/>
        <w:jc w:val="both"/>
        <w:rPr>
          <w:sz w:val="24"/>
          <w:szCs w:val="24"/>
        </w:rPr>
      </w:pPr>
    </w:p>
    <w:p w14:paraId="524D7B91">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542C2984">
      <w:pPr>
        <w:pStyle w:val="101"/>
        <w:spacing w:before="0" w:line="288" w:lineRule="auto"/>
        <w:ind w:left="0" w:firstLine="0"/>
        <w:contextualSpacing/>
        <w:rPr>
          <w:rFonts w:ascii="Times New Roman" w:hAnsi="Times New Roman" w:cs="Times New Roman"/>
          <w:b w:val="0"/>
          <w:bCs w:val="0"/>
          <w:sz w:val="24"/>
          <w:szCs w:val="24"/>
        </w:rPr>
      </w:pPr>
    </w:p>
    <w:p w14:paraId="160CFB2D">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230A5EFF">
      <w:pPr>
        <w:spacing w:line="288" w:lineRule="auto"/>
        <w:contextualSpacing/>
        <w:rPr>
          <w:sz w:val="24"/>
          <w:szCs w:val="24"/>
        </w:rPr>
      </w:pPr>
    </w:p>
    <w:p w14:paraId="43842092">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4278F8AF">
      <w:pPr>
        <w:spacing w:line="288" w:lineRule="auto"/>
        <w:contextualSpacing/>
        <w:rPr>
          <w:sz w:val="24"/>
          <w:szCs w:val="24"/>
        </w:rPr>
      </w:pPr>
    </w:p>
    <w:p w14:paraId="41D529C1">
      <w:pPr>
        <w:pStyle w:val="99"/>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3CAB444D">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7C70C875">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1EE249D9">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1697D97C">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19886763">
      <w:pPr>
        <w:pStyle w:val="20"/>
        <w:spacing w:line="288" w:lineRule="auto"/>
        <w:contextualSpacing/>
        <w:jc w:val="both"/>
        <w:rPr>
          <w:rFonts w:ascii="Times New Roman" w:hAnsi="Times New Roman" w:cs="Times New Roman"/>
        </w:rPr>
      </w:pPr>
    </w:p>
    <w:p w14:paraId="4C7E3F5D">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3C6CA395">
      <w:pPr>
        <w:pStyle w:val="20"/>
        <w:spacing w:line="288" w:lineRule="auto"/>
        <w:contextualSpacing/>
        <w:jc w:val="both"/>
        <w:rPr>
          <w:rFonts w:ascii="Times New Roman" w:hAnsi="Times New Roman" w:cs="Times New Roman"/>
        </w:rPr>
      </w:pPr>
    </w:p>
    <w:p w14:paraId="4BF6F07B">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534900EF">
      <w:pPr>
        <w:pStyle w:val="20"/>
        <w:spacing w:line="288" w:lineRule="auto"/>
        <w:contextualSpacing/>
        <w:jc w:val="both"/>
        <w:rPr>
          <w:rFonts w:ascii="Times New Roman" w:hAnsi="Times New Roman" w:cs="Times New Roman"/>
        </w:rPr>
      </w:pPr>
    </w:p>
    <w:p w14:paraId="1E173603">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408F9800">
      <w:pPr>
        <w:spacing w:line="288" w:lineRule="auto"/>
        <w:contextualSpacing/>
        <w:rPr>
          <w:sz w:val="24"/>
          <w:szCs w:val="24"/>
        </w:rPr>
      </w:pPr>
    </w:p>
    <w:p w14:paraId="35B30E70">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6F41ADFB">
      <w:pPr>
        <w:pStyle w:val="20"/>
        <w:spacing w:line="288" w:lineRule="auto"/>
        <w:contextualSpacing/>
        <w:jc w:val="both"/>
        <w:rPr>
          <w:rFonts w:ascii="Times New Roman" w:hAnsi="Times New Roman" w:cs="Times New Roman"/>
        </w:rPr>
      </w:pPr>
    </w:p>
    <w:p w14:paraId="45A4F5E5">
      <w:pPr>
        <w:pStyle w:val="101"/>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363C9A4C">
      <w:pPr>
        <w:pStyle w:val="99"/>
        <w:spacing w:before="0" w:after="0" w:line="288" w:lineRule="auto"/>
        <w:ind w:left="36" w:firstLine="0"/>
        <w:contextualSpacing/>
        <w:rPr>
          <w:rFonts w:ascii="Times New Roman" w:hAnsi="Times New Roman" w:cs="Times New Roman"/>
          <w:color w:val="auto"/>
          <w:sz w:val="24"/>
          <w:szCs w:val="24"/>
        </w:rPr>
      </w:pPr>
    </w:p>
    <w:p w14:paraId="471C96C8">
      <w:pPr>
        <w:pStyle w:val="99"/>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18769743">
      <w:pPr>
        <w:spacing w:line="288" w:lineRule="auto"/>
        <w:contextualSpacing/>
        <w:jc w:val="both"/>
        <w:rPr>
          <w:sz w:val="24"/>
          <w:szCs w:val="24"/>
        </w:rPr>
      </w:pPr>
    </w:p>
    <w:p w14:paraId="40792438">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FC8A23A">
      <w:pPr>
        <w:spacing w:line="288" w:lineRule="auto"/>
        <w:contextualSpacing/>
        <w:jc w:val="both"/>
        <w:rPr>
          <w:sz w:val="24"/>
          <w:szCs w:val="24"/>
        </w:rPr>
      </w:pPr>
    </w:p>
    <w:p w14:paraId="77E24732">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35142F06">
      <w:pPr>
        <w:pStyle w:val="99"/>
        <w:spacing w:before="0" w:after="0" w:line="288" w:lineRule="auto"/>
        <w:ind w:left="36" w:firstLine="0"/>
        <w:contextualSpacing/>
        <w:rPr>
          <w:rFonts w:ascii="Times New Roman" w:hAnsi="Times New Roman" w:cs="Times New Roman"/>
          <w:color w:val="auto"/>
          <w:sz w:val="24"/>
          <w:szCs w:val="24"/>
        </w:rPr>
      </w:pPr>
    </w:p>
    <w:p w14:paraId="32EE3EC6">
      <w:pPr>
        <w:pStyle w:val="101"/>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567913D7">
      <w:pPr>
        <w:spacing w:line="288" w:lineRule="auto"/>
        <w:contextualSpacing/>
        <w:rPr>
          <w:sz w:val="24"/>
          <w:szCs w:val="24"/>
        </w:rPr>
      </w:pPr>
    </w:p>
    <w:p w14:paraId="070A3BAA">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39637B8B">
      <w:pPr>
        <w:spacing w:line="288" w:lineRule="auto"/>
        <w:contextualSpacing/>
        <w:jc w:val="both"/>
        <w:rPr>
          <w:sz w:val="24"/>
          <w:szCs w:val="24"/>
        </w:rPr>
      </w:pPr>
    </w:p>
    <w:p w14:paraId="298624D1">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4D19A2E3">
      <w:pPr>
        <w:pStyle w:val="99"/>
        <w:spacing w:before="0" w:after="0" w:line="288" w:lineRule="auto"/>
        <w:ind w:left="0" w:firstLine="567"/>
        <w:contextualSpacing/>
        <w:rPr>
          <w:rFonts w:ascii="Times New Roman" w:hAnsi="Times New Roman" w:cs="Times New Roman"/>
          <w:i/>
          <w:iCs/>
          <w:color w:val="FF0000"/>
          <w:sz w:val="24"/>
          <w:szCs w:val="24"/>
        </w:rPr>
      </w:pPr>
    </w:p>
    <w:p w14:paraId="01C572A0">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2F7D6322">
      <w:pPr>
        <w:spacing w:line="288" w:lineRule="auto"/>
        <w:ind w:firstLine="567"/>
        <w:contextualSpacing/>
        <w:jc w:val="center"/>
        <w:rPr>
          <w:bCs/>
          <w:sz w:val="24"/>
          <w:szCs w:val="24"/>
        </w:rPr>
      </w:pPr>
    </w:p>
    <w:p w14:paraId="197014CC">
      <w:pPr>
        <w:spacing w:line="288" w:lineRule="auto"/>
        <w:ind w:firstLine="567"/>
        <w:contextualSpacing/>
        <w:jc w:val="center"/>
        <w:rPr>
          <w:bCs/>
          <w:sz w:val="24"/>
          <w:szCs w:val="24"/>
        </w:rPr>
      </w:pPr>
      <w:r>
        <w:rPr>
          <w:bCs/>
          <w:sz w:val="24"/>
          <w:szCs w:val="24"/>
        </w:rPr>
        <w:t xml:space="preserve"> </w:t>
      </w:r>
    </w:p>
    <w:p w14:paraId="27DCD677">
      <w:pPr>
        <w:spacing w:line="288" w:lineRule="auto"/>
        <w:ind w:firstLine="567"/>
        <w:contextualSpacing/>
        <w:jc w:val="center"/>
        <w:rPr>
          <w:bCs/>
          <w:sz w:val="24"/>
          <w:szCs w:val="24"/>
        </w:rPr>
      </w:pPr>
      <w:r>
        <w:rPr>
          <w:bCs/>
          <w:sz w:val="24"/>
          <w:szCs w:val="24"/>
        </w:rPr>
        <w:t>_________________________</w:t>
      </w:r>
    </w:p>
    <w:p w14:paraId="5B71CA21">
      <w:pPr>
        <w:spacing w:line="288" w:lineRule="auto"/>
        <w:ind w:firstLine="567"/>
        <w:contextualSpacing/>
        <w:jc w:val="center"/>
        <w:rPr>
          <w:sz w:val="24"/>
          <w:szCs w:val="24"/>
        </w:rPr>
      </w:pPr>
      <w:r>
        <w:rPr>
          <w:sz w:val="24"/>
          <w:szCs w:val="24"/>
        </w:rPr>
        <w:t>Rafael de Oliveira Tavares</w:t>
      </w:r>
    </w:p>
    <w:p w14:paraId="3ED115F6">
      <w:pPr>
        <w:spacing w:line="288" w:lineRule="auto"/>
        <w:ind w:firstLine="567"/>
        <w:contextualSpacing/>
        <w:jc w:val="center"/>
        <w:rPr>
          <w:bCs/>
          <w:sz w:val="24"/>
          <w:szCs w:val="24"/>
        </w:rPr>
      </w:pPr>
      <w:r>
        <w:rPr>
          <w:sz w:val="24"/>
          <w:szCs w:val="24"/>
        </w:rPr>
        <w:t>Secretário Municipal de Saúde</w:t>
      </w:r>
    </w:p>
    <w:p w14:paraId="6CDDAABA">
      <w:pPr>
        <w:spacing w:line="288" w:lineRule="auto"/>
        <w:ind w:firstLine="567"/>
        <w:contextualSpacing/>
        <w:jc w:val="center"/>
        <w:rPr>
          <w:bCs/>
          <w:sz w:val="24"/>
          <w:szCs w:val="24"/>
        </w:rPr>
      </w:pPr>
      <w:r>
        <w:rPr>
          <w:bCs/>
          <w:sz w:val="24"/>
          <w:szCs w:val="24"/>
        </w:rPr>
        <w:t>MUNICÍPIO DE VALENÇA</w:t>
      </w:r>
    </w:p>
    <w:p w14:paraId="40170848">
      <w:pPr>
        <w:spacing w:line="288" w:lineRule="auto"/>
        <w:ind w:firstLine="567"/>
        <w:contextualSpacing/>
        <w:jc w:val="center"/>
        <w:rPr>
          <w:bCs/>
          <w:sz w:val="24"/>
          <w:szCs w:val="24"/>
        </w:rPr>
      </w:pPr>
    </w:p>
    <w:p w14:paraId="17C29D03">
      <w:pPr>
        <w:spacing w:line="288" w:lineRule="auto"/>
        <w:ind w:firstLine="567"/>
        <w:contextualSpacing/>
        <w:jc w:val="center"/>
        <w:rPr>
          <w:bCs/>
          <w:sz w:val="24"/>
          <w:szCs w:val="24"/>
        </w:rPr>
      </w:pPr>
    </w:p>
    <w:p w14:paraId="3EA2420B">
      <w:pPr>
        <w:spacing w:line="288" w:lineRule="auto"/>
        <w:ind w:firstLine="567"/>
        <w:contextualSpacing/>
        <w:jc w:val="center"/>
        <w:rPr>
          <w:sz w:val="24"/>
          <w:szCs w:val="24"/>
        </w:rPr>
      </w:pPr>
      <w:r>
        <w:rPr>
          <w:sz w:val="24"/>
          <w:szCs w:val="24"/>
        </w:rPr>
        <w:t>_________________________</w:t>
      </w:r>
    </w:p>
    <w:p w14:paraId="1D41FD19">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3709787D">
      <w:pPr>
        <w:spacing w:line="288" w:lineRule="auto"/>
        <w:contextualSpacing/>
        <w:jc w:val="both"/>
        <w:rPr>
          <w:sz w:val="24"/>
          <w:szCs w:val="24"/>
        </w:rPr>
      </w:pPr>
      <w:r>
        <w:rPr>
          <w:sz w:val="24"/>
          <w:szCs w:val="24"/>
        </w:rPr>
        <w:t>TESTEMUNHAS:</w:t>
      </w:r>
    </w:p>
    <w:p w14:paraId="3EF595D8">
      <w:pPr>
        <w:spacing w:line="288" w:lineRule="auto"/>
        <w:contextualSpacing/>
        <w:rPr>
          <w:sz w:val="24"/>
          <w:szCs w:val="24"/>
        </w:rPr>
      </w:pPr>
      <w:r>
        <w:rPr>
          <w:sz w:val="24"/>
          <w:szCs w:val="24"/>
        </w:rPr>
        <w:t>1-</w:t>
      </w:r>
    </w:p>
    <w:p w14:paraId="2355CFE9">
      <w:pPr>
        <w:spacing w:line="288" w:lineRule="auto"/>
        <w:contextualSpacing/>
        <w:rPr>
          <w:sz w:val="24"/>
          <w:szCs w:val="24"/>
        </w:rPr>
      </w:pPr>
      <w:r>
        <w:rPr>
          <w:sz w:val="24"/>
          <w:szCs w:val="24"/>
        </w:rPr>
        <w:t xml:space="preserve">2- </w:t>
      </w:r>
    </w:p>
    <w:p w14:paraId="06290723">
      <w:pPr>
        <w:spacing w:line="288" w:lineRule="auto"/>
        <w:contextualSpacing/>
        <w:rPr>
          <w:sz w:val="24"/>
          <w:szCs w:val="24"/>
        </w:rPr>
      </w:pPr>
    </w:p>
    <w:p w14:paraId="2E54D1AB">
      <w:pPr>
        <w:spacing w:line="288" w:lineRule="auto"/>
        <w:contextualSpacing/>
        <w:rPr>
          <w:sz w:val="24"/>
          <w:szCs w:val="24"/>
        </w:rPr>
      </w:pPr>
    </w:p>
    <w:p w14:paraId="2CC6C950">
      <w:pPr>
        <w:spacing w:line="288" w:lineRule="auto"/>
        <w:contextualSpacing/>
        <w:rPr>
          <w:sz w:val="24"/>
          <w:szCs w:val="24"/>
        </w:rPr>
      </w:pPr>
    </w:p>
    <w:p w14:paraId="67817B10">
      <w:pPr>
        <w:ind w:firstLine="142"/>
        <w:rPr>
          <w:sz w:val="24"/>
          <w:szCs w:val="24"/>
        </w:rPr>
      </w:pPr>
    </w:p>
    <w:p w14:paraId="4BA9C0CD">
      <w:pPr>
        <w:ind w:firstLine="142"/>
        <w:jc w:val="center"/>
        <w:rPr>
          <w:b/>
          <w:bCs/>
          <w:sz w:val="24"/>
          <w:szCs w:val="24"/>
          <w:u w:val="single"/>
        </w:rPr>
      </w:pPr>
      <w:r>
        <w:rPr>
          <w:b/>
          <w:bCs/>
          <w:sz w:val="24"/>
          <w:szCs w:val="24"/>
          <w:highlight w:val="yellow"/>
          <w:u w:val="single"/>
        </w:rPr>
        <w:t>ANEXO VIII</w:t>
      </w:r>
    </w:p>
    <w:p w14:paraId="6E069D37">
      <w:pPr>
        <w:ind w:firstLine="142"/>
        <w:jc w:val="center"/>
        <w:rPr>
          <w:b/>
          <w:bCs/>
          <w:sz w:val="24"/>
          <w:szCs w:val="24"/>
        </w:rPr>
      </w:pPr>
    </w:p>
    <w:p w14:paraId="214B7753">
      <w:pPr>
        <w:pStyle w:val="20"/>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60AA24DE">
      <w:pPr>
        <w:pStyle w:val="20"/>
        <w:spacing w:line="360" w:lineRule="auto"/>
        <w:ind w:right="-285" w:firstLine="142"/>
        <w:jc w:val="center"/>
        <w:rPr>
          <w:rFonts w:ascii="Times New Roman" w:hAnsi="Times New Roman" w:cs="Times New Roman"/>
        </w:rPr>
      </w:pPr>
    </w:p>
    <w:p w14:paraId="642452EB">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75B2A865">
      <w:pPr>
        <w:pStyle w:val="20"/>
        <w:spacing w:line="360" w:lineRule="auto"/>
        <w:ind w:right="-285" w:firstLine="142"/>
        <w:jc w:val="center"/>
        <w:rPr>
          <w:rFonts w:ascii="Times New Roman" w:hAnsi="Times New Roman" w:cs="Times New Roman"/>
        </w:rPr>
      </w:pPr>
    </w:p>
    <w:p w14:paraId="7E93C482">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18FEE7DF">
      <w:pPr>
        <w:pStyle w:val="20"/>
        <w:spacing w:line="360" w:lineRule="auto"/>
        <w:ind w:right="-285" w:firstLine="142"/>
        <w:jc w:val="center"/>
        <w:rPr>
          <w:rFonts w:ascii="Times New Roman" w:hAnsi="Times New Roman" w:cs="Times New Roman"/>
        </w:rPr>
      </w:pPr>
    </w:p>
    <w:p w14:paraId="645F3375">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3EF58351">
      <w:pPr>
        <w:pStyle w:val="20"/>
        <w:spacing w:line="360" w:lineRule="auto"/>
        <w:ind w:right="-285" w:firstLine="142"/>
        <w:jc w:val="center"/>
        <w:rPr>
          <w:rFonts w:ascii="Times New Roman" w:hAnsi="Times New Roman" w:cs="Times New Roman"/>
        </w:rPr>
      </w:pPr>
    </w:p>
    <w:p w14:paraId="468D87CA">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1AB54F55">
      <w:pPr>
        <w:pStyle w:val="20"/>
        <w:spacing w:line="360" w:lineRule="auto"/>
        <w:ind w:right="-285" w:firstLine="142"/>
        <w:jc w:val="center"/>
        <w:rPr>
          <w:rFonts w:ascii="Times New Roman" w:hAnsi="Times New Roman" w:cs="Times New Roman"/>
        </w:rPr>
      </w:pPr>
    </w:p>
    <w:p w14:paraId="316D3D93">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77D057EF">
      <w:pPr>
        <w:pStyle w:val="20"/>
        <w:ind w:right="-284" w:firstLine="142"/>
        <w:jc w:val="center"/>
        <w:rPr>
          <w:rFonts w:ascii="Times New Roman" w:hAnsi="Times New Roman" w:cs="Times New Roman"/>
        </w:rPr>
      </w:pPr>
      <w:r>
        <w:rPr>
          <w:rFonts w:ascii="Times New Roman" w:hAnsi="Times New Roman" w:cs="Times New Roman"/>
        </w:rPr>
        <w:t>AGENTE PÚBLICO</w:t>
      </w:r>
    </w:p>
    <w:p w14:paraId="1322932B">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6B5E8C99">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0665C584">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6B6B5354">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2FDB7F37">
      <w:pPr>
        <w:pStyle w:val="20"/>
        <w:spacing w:line="360" w:lineRule="auto"/>
        <w:ind w:firstLine="142"/>
        <w:jc w:val="center"/>
        <w:rPr>
          <w:rFonts w:ascii="Times New Roman" w:hAnsi="Times New Roman" w:cs="Times New Roman"/>
        </w:rPr>
      </w:pPr>
    </w:p>
    <w:p w14:paraId="2C379BC2">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731C2080">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60EF7375">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5913215">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7B43C6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5B357668">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746209CF">
      <w:pPr>
        <w:pStyle w:val="20"/>
        <w:spacing w:line="360" w:lineRule="auto"/>
        <w:ind w:right="-285" w:firstLine="142"/>
        <w:jc w:val="center"/>
        <w:rPr>
          <w:rFonts w:ascii="Times New Roman" w:hAnsi="Times New Roman" w:cs="Times New Roman"/>
        </w:rPr>
      </w:pPr>
    </w:p>
    <w:p w14:paraId="326A1B7E">
      <w:pPr>
        <w:pStyle w:val="20"/>
        <w:spacing w:line="360" w:lineRule="auto"/>
        <w:ind w:right="-285" w:firstLine="142"/>
        <w:jc w:val="center"/>
        <w:rPr>
          <w:rFonts w:ascii="Times New Roman" w:hAnsi="Times New Roman" w:cs="Times New Roman"/>
        </w:rPr>
      </w:pPr>
    </w:p>
    <w:p w14:paraId="172282FA">
      <w:pPr>
        <w:pStyle w:val="20"/>
        <w:spacing w:line="360" w:lineRule="auto"/>
        <w:ind w:right="-285" w:firstLine="142"/>
        <w:jc w:val="center"/>
        <w:rPr>
          <w:rFonts w:ascii="Times New Roman" w:hAnsi="Times New Roman" w:cs="Times New Roman"/>
        </w:rPr>
      </w:pPr>
    </w:p>
    <w:p w14:paraId="3C608993">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ABE1F4D">
      <w:pPr>
        <w:pStyle w:val="20"/>
        <w:ind w:right="-284" w:firstLine="142"/>
        <w:jc w:val="center"/>
        <w:rPr>
          <w:rFonts w:ascii="Times New Roman" w:hAnsi="Times New Roman" w:cs="Times New Roman"/>
        </w:rPr>
      </w:pPr>
      <w:r>
        <w:rPr>
          <w:rFonts w:ascii="Times New Roman" w:hAnsi="Times New Roman" w:cs="Times New Roman"/>
        </w:rPr>
        <w:t>CONTRATADA</w:t>
      </w:r>
    </w:p>
    <w:p w14:paraId="75FC001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3ADDFF8F">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3007B73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061ECFCD">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FF308F3">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5A15D84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74CAC84">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3BC333D">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097F538">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00657A4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3751A43">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0D62E68">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581469A">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039EB9E7">
      <w:pPr>
        <w:pStyle w:val="20"/>
        <w:spacing w:line="360" w:lineRule="auto"/>
        <w:ind w:firstLine="142"/>
        <w:jc w:val="both"/>
        <w:rPr>
          <w:rFonts w:ascii="Times New Roman" w:hAnsi="Times New Roman" w:cs="Times New Roman"/>
          <w:color w:val="000000" w:themeColor="text1"/>
          <w14:textFill>
            <w14:solidFill>
              <w14:schemeClr w14:val="tx1"/>
            </w14:solidFill>
          </w14:textFill>
        </w:rPr>
      </w:pPr>
    </w:p>
    <w:p w14:paraId="1B0A7D69">
      <w:pPr>
        <w:pStyle w:val="20"/>
        <w:ind w:right="-284" w:firstLine="142"/>
        <w:jc w:val="center"/>
        <w:rPr>
          <w:rFonts w:ascii="Times New Roman" w:hAnsi="Times New Roman" w:cs="Times New Roman"/>
          <w:b/>
          <w:color w:val="000000"/>
        </w:rPr>
      </w:pPr>
    </w:p>
    <w:p w14:paraId="27F3AD5B">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12E43F22">
      <w:pPr>
        <w:spacing w:line="360" w:lineRule="auto"/>
        <w:ind w:right="-285" w:firstLine="142"/>
        <w:jc w:val="both"/>
        <w:rPr>
          <w:sz w:val="24"/>
          <w:szCs w:val="24"/>
        </w:rPr>
      </w:pPr>
    </w:p>
    <w:p w14:paraId="6710B0B4">
      <w:pPr>
        <w:spacing w:line="360" w:lineRule="auto"/>
        <w:ind w:right="-285" w:firstLine="142"/>
        <w:jc w:val="both"/>
        <w:rPr>
          <w:sz w:val="24"/>
          <w:szCs w:val="24"/>
        </w:rPr>
      </w:pPr>
      <w:r>
        <w:rPr>
          <w:sz w:val="24"/>
          <w:szCs w:val="24"/>
        </w:rPr>
        <w:t>(em papel timbrado da empresa)</w:t>
      </w:r>
    </w:p>
    <w:p w14:paraId="3D8D22CE">
      <w:pPr>
        <w:spacing w:line="360" w:lineRule="auto"/>
        <w:ind w:right="-285" w:firstLine="142"/>
        <w:jc w:val="both"/>
        <w:rPr>
          <w:sz w:val="24"/>
          <w:szCs w:val="24"/>
        </w:rPr>
      </w:pPr>
    </w:p>
    <w:p w14:paraId="428E6A0E">
      <w:pPr>
        <w:spacing w:line="360" w:lineRule="auto"/>
        <w:ind w:right="-285" w:firstLine="142"/>
        <w:jc w:val="both"/>
        <w:rPr>
          <w:sz w:val="24"/>
          <w:szCs w:val="24"/>
        </w:rPr>
      </w:pPr>
      <w:r>
        <w:rPr>
          <w:i/>
          <w:sz w:val="24"/>
          <w:szCs w:val="24"/>
        </w:rPr>
        <w:t>[denominação/razão social da sociedade empresarial]</w:t>
      </w:r>
    </w:p>
    <w:p w14:paraId="306F4566">
      <w:pPr>
        <w:tabs>
          <w:tab w:val="left" w:pos="5980"/>
        </w:tabs>
        <w:spacing w:line="360" w:lineRule="auto"/>
        <w:ind w:right="-285" w:firstLine="142"/>
        <w:jc w:val="both"/>
        <w:rPr>
          <w:sz w:val="24"/>
          <w:szCs w:val="24"/>
        </w:rPr>
      </w:pPr>
      <w:r>
        <w:rPr>
          <w:sz w:val="24"/>
          <w:szCs w:val="24"/>
        </w:rPr>
        <w:t>Cadastro Nacional de Pessoas Jurídicas – CNPJ n°____________.</w:t>
      </w:r>
    </w:p>
    <w:p w14:paraId="5E1713C2">
      <w:pPr>
        <w:spacing w:line="360" w:lineRule="auto"/>
        <w:ind w:right="-285" w:firstLine="142"/>
        <w:jc w:val="both"/>
        <w:rPr>
          <w:i/>
          <w:sz w:val="24"/>
          <w:szCs w:val="24"/>
        </w:rPr>
      </w:pPr>
      <w:r>
        <w:rPr>
          <w:i/>
          <w:sz w:val="24"/>
          <w:szCs w:val="24"/>
        </w:rPr>
        <w:t>[endereço da sociedade empresarial]</w:t>
      </w:r>
    </w:p>
    <w:p w14:paraId="2227A21E">
      <w:pPr>
        <w:spacing w:line="360" w:lineRule="auto"/>
        <w:ind w:right="-285" w:firstLine="142"/>
        <w:jc w:val="both"/>
        <w:rPr>
          <w:sz w:val="24"/>
          <w:szCs w:val="24"/>
        </w:rPr>
      </w:pPr>
    </w:p>
    <w:p w14:paraId="605C286A">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5210CD87">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36D56670">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457F8B5D">
      <w:pPr>
        <w:spacing w:line="360" w:lineRule="auto"/>
        <w:ind w:right="-285" w:firstLine="142"/>
        <w:jc w:val="center"/>
        <w:rPr>
          <w:sz w:val="24"/>
          <w:szCs w:val="24"/>
        </w:rPr>
      </w:pPr>
      <w:r>
        <w:rPr>
          <w:sz w:val="24"/>
          <w:szCs w:val="24"/>
        </w:rPr>
        <w:t>Valença, _____ de ___________________de _______.</w:t>
      </w:r>
    </w:p>
    <w:p w14:paraId="6988CA0D">
      <w:pPr>
        <w:spacing w:line="360" w:lineRule="auto"/>
        <w:ind w:right="-285" w:firstLine="142"/>
        <w:jc w:val="center"/>
        <w:rPr>
          <w:sz w:val="24"/>
          <w:szCs w:val="24"/>
        </w:rPr>
      </w:pPr>
      <w:r>
        <w:rPr>
          <w:sz w:val="24"/>
          <w:szCs w:val="24"/>
        </w:rPr>
        <w:t>_____________________________________________________</w:t>
      </w:r>
    </w:p>
    <w:p w14:paraId="75003428">
      <w:pPr>
        <w:pStyle w:val="20"/>
        <w:ind w:right="-284" w:firstLine="142"/>
        <w:jc w:val="center"/>
        <w:rPr>
          <w:rFonts w:ascii="Times New Roman" w:hAnsi="Times New Roman" w:cs="Times New Roman"/>
        </w:rPr>
      </w:pPr>
      <w:r>
        <w:rPr>
          <w:rFonts w:ascii="Times New Roman" w:hAnsi="Times New Roman" w:cs="Times New Roman"/>
        </w:rPr>
        <w:t>CONTRATADA</w:t>
      </w:r>
    </w:p>
    <w:p w14:paraId="1CB7E42F">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3E44357">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F98FE03">
      <w:pPr>
        <w:pStyle w:val="20"/>
        <w:ind w:right="-284" w:firstLine="142"/>
        <w:jc w:val="center"/>
        <w:rPr>
          <w:rFonts w:ascii="Times New Roman" w:hAnsi="Times New Roman" w:cs="Times New Roman"/>
          <w:b/>
        </w:rPr>
      </w:pPr>
    </w:p>
    <w:p w14:paraId="1DE212F7">
      <w:pPr>
        <w:pStyle w:val="20"/>
        <w:ind w:right="-284" w:firstLine="142"/>
        <w:jc w:val="center"/>
        <w:rPr>
          <w:rFonts w:ascii="Times New Roman" w:hAnsi="Times New Roman" w:cs="Times New Roman"/>
          <w:b/>
        </w:rPr>
      </w:pPr>
    </w:p>
    <w:p w14:paraId="64C7FC8D">
      <w:pPr>
        <w:pStyle w:val="20"/>
        <w:ind w:right="-284" w:firstLine="142"/>
        <w:jc w:val="center"/>
        <w:rPr>
          <w:rFonts w:ascii="Times New Roman" w:hAnsi="Times New Roman" w:cs="Times New Roman"/>
          <w:b/>
        </w:rPr>
      </w:pPr>
    </w:p>
    <w:p w14:paraId="48A528AD">
      <w:pPr>
        <w:pStyle w:val="20"/>
        <w:ind w:right="-284" w:firstLine="142"/>
        <w:jc w:val="center"/>
        <w:rPr>
          <w:rFonts w:ascii="Times New Roman" w:hAnsi="Times New Roman" w:cs="Times New Roman"/>
          <w:b/>
        </w:rPr>
      </w:pPr>
    </w:p>
    <w:p w14:paraId="73DDCCEF">
      <w:pPr>
        <w:pStyle w:val="20"/>
        <w:ind w:right="-284" w:firstLine="142"/>
        <w:jc w:val="center"/>
        <w:rPr>
          <w:rFonts w:ascii="Times New Roman" w:hAnsi="Times New Roman" w:cs="Times New Roman"/>
          <w:b/>
        </w:rPr>
      </w:pPr>
    </w:p>
    <w:p w14:paraId="6C3F3CAB">
      <w:pPr>
        <w:pStyle w:val="20"/>
        <w:ind w:right="-284" w:firstLine="142"/>
        <w:jc w:val="center"/>
        <w:rPr>
          <w:rFonts w:ascii="Times New Roman" w:hAnsi="Times New Roman" w:cs="Times New Roman"/>
          <w:b/>
        </w:rPr>
      </w:pPr>
    </w:p>
    <w:p w14:paraId="44EC1E75">
      <w:pPr>
        <w:pStyle w:val="20"/>
        <w:ind w:right="-284" w:firstLine="142"/>
        <w:jc w:val="center"/>
        <w:rPr>
          <w:rFonts w:ascii="Times New Roman" w:hAnsi="Times New Roman" w:cs="Times New Roman"/>
          <w:b/>
        </w:rPr>
      </w:pPr>
    </w:p>
    <w:p w14:paraId="1AA0671C">
      <w:pPr>
        <w:pStyle w:val="20"/>
        <w:ind w:right="-284" w:firstLine="142"/>
        <w:jc w:val="center"/>
        <w:rPr>
          <w:rFonts w:ascii="Times New Roman" w:hAnsi="Times New Roman" w:cs="Times New Roman"/>
          <w:b/>
        </w:rPr>
      </w:pPr>
    </w:p>
    <w:p w14:paraId="7733742D">
      <w:pPr>
        <w:pStyle w:val="20"/>
        <w:ind w:right="-284" w:firstLine="142"/>
        <w:jc w:val="center"/>
        <w:rPr>
          <w:rFonts w:ascii="Times New Roman" w:hAnsi="Times New Roman" w:cs="Times New Roman"/>
          <w:b/>
        </w:rPr>
      </w:pPr>
    </w:p>
    <w:p w14:paraId="0A9968F6">
      <w:pPr>
        <w:pStyle w:val="20"/>
        <w:ind w:right="-284" w:firstLine="142"/>
        <w:jc w:val="center"/>
        <w:rPr>
          <w:rFonts w:ascii="Times New Roman" w:hAnsi="Times New Roman" w:cs="Times New Roman"/>
          <w:b/>
        </w:rPr>
      </w:pPr>
    </w:p>
    <w:p w14:paraId="310FC344">
      <w:pPr>
        <w:pStyle w:val="20"/>
        <w:ind w:right="-284" w:firstLine="142"/>
        <w:jc w:val="center"/>
        <w:rPr>
          <w:rFonts w:ascii="Times New Roman" w:hAnsi="Times New Roman" w:cs="Times New Roman"/>
          <w:b/>
        </w:rPr>
      </w:pPr>
    </w:p>
    <w:p w14:paraId="115D6F97">
      <w:pPr>
        <w:pStyle w:val="20"/>
        <w:ind w:right="-284" w:firstLine="142"/>
        <w:jc w:val="center"/>
        <w:rPr>
          <w:rFonts w:ascii="Times New Roman" w:hAnsi="Times New Roman" w:cs="Times New Roman"/>
          <w:b/>
        </w:rPr>
      </w:pPr>
    </w:p>
    <w:p w14:paraId="2CAFE17B">
      <w:pPr>
        <w:pStyle w:val="20"/>
        <w:ind w:right="-284" w:firstLine="142"/>
        <w:jc w:val="center"/>
        <w:rPr>
          <w:rFonts w:ascii="Times New Roman" w:hAnsi="Times New Roman" w:cs="Times New Roman"/>
          <w:b/>
        </w:rPr>
      </w:pPr>
    </w:p>
    <w:p w14:paraId="63509FCF">
      <w:pPr>
        <w:pStyle w:val="20"/>
        <w:ind w:right="-284" w:firstLine="142"/>
        <w:jc w:val="center"/>
        <w:rPr>
          <w:rFonts w:ascii="Times New Roman" w:hAnsi="Times New Roman" w:cs="Times New Roman"/>
          <w:b/>
        </w:rPr>
      </w:pPr>
    </w:p>
    <w:p w14:paraId="3319F020">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1A20CAA9">
      <w:pPr>
        <w:pStyle w:val="70"/>
        <w:rPr>
          <w:rFonts w:ascii="Times New Roman" w:hAnsi="Times New Roman" w:cs="Times New Roman"/>
        </w:rPr>
      </w:pPr>
    </w:p>
    <w:p w14:paraId="5EAD8180">
      <w:pPr>
        <w:pStyle w:val="70"/>
        <w:rPr>
          <w:rFonts w:ascii="Times New Roman" w:hAnsi="Times New Roman" w:cs="Times New Roman"/>
        </w:rPr>
      </w:pPr>
      <w:r>
        <w:rPr>
          <w:rFonts w:ascii="Times New Roman" w:hAnsi="Times New Roman" w:cs="Times New Roman"/>
        </w:rPr>
        <w:t>(em papel timbrado da empresa)</w:t>
      </w:r>
    </w:p>
    <w:p w14:paraId="567DD806">
      <w:pPr>
        <w:pStyle w:val="70"/>
        <w:rPr>
          <w:rFonts w:ascii="Times New Roman" w:hAnsi="Times New Roman" w:cs="Times New Roman"/>
        </w:rPr>
      </w:pPr>
    </w:p>
    <w:p w14:paraId="2BED754B">
      <w:pPr>
        <w:pStyle w:val="70"/>
        <w:rPr>
          <w:rFonts w:ascii="Times New Roman" w:hAnsi="Times New Roman" w:cs="Times New Roman"/>
        </w:rPr>
      </w:pPr>
    </w:p>
    <w:p w14:paraId="469AE077">
      <w:pPr>
        <w:pStyle w:val="70"/>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05443E64">
      <w:pPr>
        <w:pStyle w:val="70"/>
        <w:rPr>
          <w:rFonts w:ascii="Times New Roman" w:hAnsi="Times New Roman" w:cs="Times New Roman"/>
        </w:rPr>
      </w:pPr>
    </w:p>
    <w:p w14:paraId="1A3B60BA">
      <w:pPr>
        <w:pStyle w:val="70"/>
        <w:rPr>
          <w:rFonts w:ascii="Times New Roman" w:hAnsi="Times New Roman" w:cs="Times New Roman"/>
        </w:rPr>
      </w:pPr>
      <w:r>
        <w:rPr>
          <w:rFonts w:ascii="Times New Roman" w:hAnsi="Times New Roman" w:cs="Times New Roman"/>
        </w:rPr>
        <w:t>Ressalva: (  ) Emprega menor, a partir de quatorze anos, na condição de aprendiz.</w:t>
      </w:r>
    </w:p>
    <w:p w14:paraId="43EBD727">
      <w:pPr>
        <w:pStyle w:val="70"/>
        <w:rPr>
          <w:rFonts w:ascii="Times New Roman" w:hAnsi="Times New Roman" w:cs="Times New Roman"/>
        </w:rPr>
      </w:pPr>
    </w:p>
    <w:p w14:paraId="21F8E603">
      <w:pPr>
        <w:pStyle w:val="70"/>
        <w:rPr>
          <w:rFonts w:ascii="Times New Roman" w:hAnsi="Times New Roman" w:cs="Times New Roman"/>
        </w:rPr>
      </w:pPr>
    </w:p>
    <w:p w14:paraId="602CD5F7">
      <w:pPr>
        <w:pStyle w:val="70"/>
        <w:rPr>
          <w:rFonts w:ascii="Times New Roman" w:hAnsi="Times New Roman" w:cs="Times New Roman"/>
        </w:rPr>
      </w:pPr>
    </w:p>
    <w:p w14:paraId="790BE94F">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2514DBBF">
      <w:pPr>
        <w:pStyle w:val="20"/>
        <w:ind w:right="-284" w:firstLine="142"/>
        <w:jc w:val="center"/>
        <w:rPr>
          <w:rFonts w:ascii="Times New Roman" w:hAnsi="Times New Roman" w:cs="Times New Roman"/>
        </w:rPr>
      </w:pPr>
    </w:p>
    <w:p w14:paraId="6C86BCD7">
      <w:pPr>
        <w:pStyle w:val="20"/>
        <w:ind w:right="-284" w:firstLine="142"/>
        <w:jc w:val="center"/>
        <w:rPr>
          <w:rFonts w:ascii="Times New Roman" w:hAnsi="Times New Roman" w:cs="Times New Roman"/>
        </w:rPr>
      </w:pPr>
    </w:p>
    <w:p w14:paraId="5A3C9367">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22B61F5B">
      <w:pPr>
        <w:pStyle w:val="20"/>
        <w:ind w:right="-284" w:firstLine="142"/>
        <w:jc w:val="center"/>
        <w:rPr>
          <w:rFonts w:ascii="Times New Roman" w:hAnsi="Times New Roman" w:cs="Times New Roman"/>
        </w:rPr>
      </w:pPr>
      <w:r>
        <w:rPr>
          <w:rFonts w:ascii="Times New Roman" w:hAnsi="Times New Roman" w:cs="Times New Roman"/>
        </w:rPr>
        <w:t>CONTRATADA</w:t>
      </w:r>
    </w:p>
    <w:p w14:paraId="02D40C23">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4B2C3577">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183A8915">
      <w:pPr>
        <w:pStyle w:val="20"/>
        <w:spacing w:line="360" w:lineRule="auto"/>
        <w:ind w:right="-285" w:firstLine="142"/>
        <w:jc w:val="center"/>
        <w:rPr>
          <w:rFonts w:ascii="Times New Roman" w:hAnsi="Times New Roman" w:cs="Times New Roman"/>
          <w:b/>
        </w:rPr>
      </w:pPr>
    </w:p>
    <w:p w14:paraId="5EE00F37">
      <w:pPr>
        <w:pStyle w:val="20"/>
        <w:spacing w:line="360" w:lineRule="auto"/>
        <w:ind w:right="-285" w:firstLine="142"/>
        <w:jc w:val="center"/>
        <w:rPr>
          <w:rFonts w:ascii="Times New Roman" w:hAnsi="Times New Roman" w:cs="Times New Roman"/>
          <w:b/>
        </w:rPr>
      </w:pPr>
    </w:p>
    <w:p w14:paraId="005369FD">
      <w:pPr>
        <w:pStyle w:val="20"/>
        <w:spacing w:line="360" w:lineRule="auto"/>
        <w:ind w:right="-285" w:firstLine="142"/>
        <w:jc w:val="center"/>
        <w:rPr>
          <w:rFonts w:ascii="Times New Roman" w:hAnsi="Times New Roman" w:cs="Times New Roman"/>
          <w:b/>
        </w:rPr>
      </w:pPr>
    </w:p>
    <w:p w14:paraId="6EBAF1CF">
      <w:pPr>
        <w:pStyle w:val="20"/>
        <w:spacing w:line="360" w:lineRule="auto"/>
        <w:ind w:right="-285" w:firstLine="142"/>
        <w:jc w:val="center"/>
        <w:rPr>
          <w:rFonts w:ascii="Times New Roman" w:hAnsi="Times New Roman" w:cs="Times New Roman"/>
          <w:b/>
        </w:rPr>
      </w:pPr>
    </w:p>
    <w:p w14:paraId="26287B27">
      <w:pPr>
        <w:pStyle w:val="20"/>
        <w:spacing w:line="360" w:lineRule="auto"/>
        <w:ind w:right="-285" w:firstLine="142"/>
        <w:jc w:val="center"/>
        <w:rPr>
          <w:rFonts w:ascii="Times New Roman" w:hAnsi="Times New Roman" w:cs="Times New Roman"/>
          <w:b/>
        </w:rPr>
      </w:pPr>
    </w:p>
    <w:p w14:paraId="217C6030">
      <w:pPr>
        <w:pStyle w:val="20"/>
        <w:spacing w:line="360" w:lineRule="auto"/>
        <w:ind w:right="-285" w:firstLine="142"/>
        <w:jc w:val="center"/>
        <w:rPr>
          <w:rFonts w:ascii="Times New Roman" w:hAnsi="Times New Roman" w:cs="Times New Roman"/>
          <w:b/>
        </w:rPr>
      </w:pPr>
    </w:p>
    <w:p w14:paraId="2F2F96CB">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788E2C2C">
      <w:pPr>
        <w:pStyle w:val="70"/>
        <w:rPr>
          <w:rFonts w:ascii="Times New Roman" w:hAnsi="Times New Roman" w:cs="Times New Roman"/>
        </w:rPr>
      </w:pPr>
    </w:p>
    <w:p w14:paraId="43D31A16">
      <w:pPr>
        <w:spacing w:line="360" w:lineRule="auto"/>
        <w:ind w:right="-285" w:firstLine="142"/>
        <w:jc w:val="both"/>
        <w:rPr>
          <w:sz w:val="24"/>
          <w:szCs w:val="24"/>
        </w:rPr>
      </w:pPr>
      <w:r>
        <w:rPr>
          <w:sz w:val="24"/>
          <w:szCs w:val="24"/>
        </w:rPr>
        <w:t>(em papel timbrado da empresa)</w:t>
      </w:r>
    </w:p>
    <w:p w14:paraId="483EF3E3">
      <w:pPr>
        <w:spacing w:line="360" w:lineRule="auto"/>
        <w:ind w:right="-285" w:firstLine="142"/>
        <w:jc w:val="both"/>
        <w:rPr>
          <w:sz w:val="24"/>
          <w:szCs w:val="24"/>
        </w:rPr>
      </w:pPr>
    </w:p>
    <w:p w14:paraId="03FEE820">
      <w:pPr>
        <w:spacing w:line="360" w:lineRule="auto"/>
        <w:ind w:right="-285" w:firstLine="142"/>
        <w:jc w:val="both"/>
        <w:rPr>
          <w:sz w:val="24"/>
          <w:szCs w:val="24"/>
        </w:rPr>
      </w:pPr>
      <w:r>
        <w:rPr>
          <w:i/>
          <w:sz w:val="24"/>
          <w:szCs w:val="24"/>
        </w:rPr>
        <w:t>[denominação/razão social da sociedade empresarial]</w:t>
      </w:r>
    </w:p>
    <w:p w14:paraId="64F3D33E">
      <w:pPr>
        <w:tabs>
          <w:tab w:val="left" w:pos="5980"/>
        </w:tabs>
        <w:spacing w:line="360" w:lineRule="auto"/>
        <w:ind w:right="-285" w:firstLine="142"/>
        <w:jc w:val="both"/>
        <w:rPr>
          <w:sz w:val="24"/>
          <w:szCs w:val="24"/>
        </w:rPr>
      </w:pPr>
      <w:r>
        <w:rPr>
          <w:sz w:val="24"/>
          <w:szCs w:val="24"/>
        </w:rPr>
        <w:t>Cadastro Nacional de Pessoas Jurídicas – CNPJ n°____________.</w:t>
      </w:r>
    </w:p>
    <w:p w14:paraId="6C74E4F1">
      <w:pPr>
        <w:spacing w:line="360" w:lineRule="auto"/>
        <w:ind w:right="-285" w:firstLine="142"/>
        <w:jc w:val="both"/>
        <w:rPr>
          <w:i/>
          <w:sz w:val="24"/>
          <w:szCs w:val="24"/>
        </w:rPr>
      </w:pPr>
      <w:r>
        <w:rPr>
          <w:i/>
          <w:sz w:val="24"/>
          <w:szCs w:val="24"/>
        </w:rPr>
        <w:t>[endereço da sociedade empresarial]</w:t>
      </w:r>
    </w:p>
    <w:p w14:paraId="3BD3FE47">
      <w:pPr>
        <w:spacing w:line="360" w:lineRule="auto"/>
        <w:ind w:right="-285" w:firstLine="142"/>
        <w:jc w:val="both"/>
        <w:rPr>
          <w:sz w:val="24"/>
          <w:szCs w:val="24"/>
        </w:rPr>
      </w:pPr>
    </w:p>
    <w:p w14:paraId="6171D31C">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5D41004">
      <w:pPr>
        <w:spacing w:line="360" w:lineRule="auto"/>
        <w:ind w:right="-285" w:firstLine="142"/>
        <w:jc w:val="both"/>
        <w:rPr>
          <w:sz w:val="24"/>
          <w:szCs w:val="24"/>
        </w:rPr>
      </w:pPr>
    </w:p>
    <w:p w14:paraId="190972FB">
      <w:pPr>
        <w:spacing w:line="360" w:lineRule="auto"/>
        <w:ind w:right="-285" w:firstLine="142"/>
        <w:jc w:val="center"/>
        <w:rPr>
          <w:sz w:val="24"/>
          <w:szCs w:val="24"/>
        </w:rPr>
      </w:pPr>
      <w:r>
        <w:rPr>
          <w:sz w:val="24"/>
          <w:szCs w:val="24"/>
        </w:rPr>
        <w:t>Valença, _____ de ___________________de _______.</w:t>
      </w:r>
    </w:p>
    <w:p w14:paraId="6B645CA1">
      <w:pPr>
        <w:spacing w:line="360" w:lineRule="auto"/>
        <w:ind w:right="-285" w:firstLine="142"/>
        <w:jc w:val="both"/>
        <w:rPr>
          <w:sz w:val="24"/>
          <w:szCs w:val="24"/>
        </w:rPr>
      </w:pPr>
    </w:p>
    <w:p w14:paraId="780CE86B">
      <w:pPr>
        <w:ind w:right="-284" w:firstLine="142"/>
        <w:jc w:val="center"/>
        <w:rPr>
          <w:sz w:val="24"/>
          <w:szCs w:val="24"/>
        </w:rPr>
      </w:pPr>
      <w:r>
        <w:rPr>
          <w:sz w:val="24"/>
          <w:szCs w:val="24"/>
        </w:rPr>
        <w:t>______________________________________________________</w:t>
      </w:r>
    </w:p>
    <w:p w14:paraId="2C792931">
      <w:pPr>
        <w:pStyle w:val="20"/>
        <w:ind w:right="-284" w:firstLine="142"/>
        <w:jc w:val="center"/>
        <w:rPr>
          <w:rFonts w:ascii="Times New Roman" w:hAnsi="Times New Roman" w:cs="Times New Roman"/>
        </w:rPr>
      </w:pPr>
      <w:r>
        <w:rPr>
          <w:rFonts w:ascii="Times New Roman" w:hAnsi="Times New Roman" w:cs="Times New Roman"/>
        </w:rPr>
        <w:t>CONTRATADA</w:t>
      </w:r>
    </w:p>
    <w:p w14:paraId="0709FD5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CBCE7E2">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7DA03370">
      <w:pPr>
        <w:pStyle w:val="70"/>
        <w:rPr>
          <w:rFonts w:ascii="Times New Roman" w:hAnsi="Times New Roman" w:cs="Times New Roman"/>
        </w:rPr>
      </w:pPr>
    </w:p>
    <w:p w14:paraId="1C0E246C">
      <w:pPr>
        <w:pStyle w:val="70"/>
        <w:rPr>
          <w:rFonts w:ascii="Times New Roman" w:hAnsi="Times New Roman" w:cs="Times New Roman"/>
        </w:rPr>
      </w:pPr>
    </w:p>
    <w:p w14:paraId="266306A3">
      <w:pPr>
        <w:pStyle w:val="70"/>
        <w:ind w:left="0"/>
        <w:rPr>
          <w:rFonts w:ascii="Times New Roman" w:hAnsi="Times New Roman" w:cs="Times New Roman"/>
        </w:rPr>
      </w:pPr>
    </w:p>
    <w:p w14:paraId="6DED6235">
      <w:pPr>
        <w:spacing w:line="360" w:lineRule="auto"/>
        <w:ind w:right="-285" w:firstLine="142"/>
        <w:jc w:val="center"/>
        <w:rPr>
          <w:sz w:val="24"/>
          <w:szCs w:val="24"/>
        </w:rPr>
      </w:pPr>
      <w:r>
        <w:rPr>
          <w:b/>
          <w:bCs/>
          <w:sz w:val="24"/>
          <w:szCs w:val="24"/>
        </w:rPr>
        <w:t>DECLARAÇÃO DE CUMPRIMENTO DE RESERVA DE CARGOS DO ART. 63, IV, DA LEI FEDERAL Nº 14.133/2021</w:t>
      </w:r>
    </w:p>
    <w:p w14:paraId="70D36DA1">
      <w:pPr>
        <w:spacing w:line="360" w:lineRule="auto"/>
        <w:ind w:right="-285" w:firstLine="142"/>
        <w:jc w:val="both"/>
        <w:rPr>
          <w:sz w:val="24"/>
          <w:szCs w:val="24"/>
        </w:rPr>
      </w:pPr>
      <w:r>
        <w:rPr>
          <w:sz w:val="24"/>
          <w:szCs w:val="24"/>
        </w:rPr>
        <w:t>(em papel timbrado da empresa)</w:t>
      </w:r>
    </w:p>
    <w:p w14:paraId="4330A062">
      <w:pPr>
        <w:spacing w:line="360" w:lineRule="auto"/>
        <w:ind w:right="-285" w:firstLine="142"/>
        <w:jc w:val="both"/>
        <w:rPr>
          <w:sz w:val="24"/>
          <w:szCs w:val="24"/>
        </w:rPr>
      </w:pPr>
    </w:p>
    <w:p w14:paraId="310068A2">
      <w:pPr>
        <w:spacing w:line="360" w:lineRule="auto"/>
        <w:ind w:right="-285" w:firstLine="142"/>
        <w:jc w:val="both"/>
        <w:rPr>
          <w:sz w:val="24"/>
          <w:szCs w:val="24"/>
        </w:rPr>
      </w:pPr>
      <w:r>
        <w:rPr>
          <w:i/>
          <w:sz w:val="24"/>
          <w:szCs w:val="24"/>
        </w:rPr>
        <w:t>[denominação/razão social da sociedade empresarial]</w:t>
      </w:r>
    </w:p>
    <w:p w14:paraId="401EC419">
      <w:pPr>
        <w:tabs>
          <w:tab w:val="left" w:pos="5980"/>
        </w:tabs>
        <w:spacing w:line="360" w:lineRule="auto"/>
        <w:ind w:right="-285" w:firstLine="142"/>
        <w:jc w:val="both"/>
        <w:rPr>
          <w:sz w:val="24"/>
          <w:szCs w:val="24"/>
        </w:rPr>
      </w:pPr>
      <w:r>
        <w:rPr>
          <w:sz w:val="24"/>
          <w:szCs w:val="24"/>
        </w:rPr>
        <w:t>Cadastro Nacional de Pessoas Jurídicas – CNPJ n°____________.</w:t>
      </w:r>
    </w:p>
    <w:p w14:paraId="3BB915B4">
      <w:pPr>
        <w:spacing w:line="360" w:lineRule="auto"/>
        <w:ind w:right="-285" w:firstLine="142"/>
        <w:jc w:val="both"/>
        <w:rPr>
          <w:i/>
          <w:sz w:val="24"/>
          <w:szCs w:val="24"/>
        </w:rPr>
      </w:pPr>
      <w:r>
        <w:rPr>
          <w:i/>
          <w:sz w:val="24"/>
          <w:szCs w:val="24"/>
        </w:rPr>
        <w:t>[endereço da sociedade empresarial]</w:t>
      </w:r>
    </w:p>
    <w:p w14:paraId="50124058">
      <w:pPr>
        <w:spacing w:line="360" w:lineRule="auto"/>
        <w:ind w:right="-285" w:firstLine="142"/>
        <w:jc w:val="both"/>
        <w:rPr>
          <w:sz w:val="24"/>
          <w:szCs w:val="24"/>
        </w:rPr>
      </w:pPr>
    </w:p>
    <w:p w14:paraId="3BD983C1">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5B39C529">
      <w:pPr>
        <w:spacing w:line="360" w:lineRule="auto"/>
        <w:ind w:right="-285" w:firstLine="142"/>
        <w:jc w:val="both"/>
        <w:rPr>
          <w:sz w:val="24"/>
          <w:szCs w:val="24"/>
        </w:rPr>
      </w:pPr>
    </w:p>
    <w:p w14:paraId="6F7B3437">
      <w:pPr>
        <w:spacing w:line="360" w:lineRule="auto"/>
        <w:ind w:right="-285" w:firstLine="142"/>
        <w:jc w:val="center"/>
        <w:rPr>
          <w:sz w:val="24"/>
          <w:szCs w:val="24"/>
        </w:rPr>
      </w:pPr>
      <w:r>
        <w:rPr>
          <w:sz w:val="24"/>
          <w:szCs w:val="24"/>
        </w:rPr>
        <w:t>Valença, _____ de ___________________de _______.</w:t>
      </w:r>
    </w:p>
    <w:p w14:paraId="4C78524C">
      <w:pPr>
        <w:spacing w:line="360" w:lineRule="auto"/>
        <w:ind w:right="-285" w:firstLine="142"/>
        <w:jc w:val="both"/>
        <w:rPr>
          <w:sz w:val="24"/>
          <w:szCs w:val="24"/>
        </w:rPr>
      </w:pPr>
    </w:p>
    <w:p w14:paraId="4DE3ACC4">
      <w:pPr>
        <w:ind w:right="-284" w:firstLine="142"/>
        <w:jc w:val="center"/>
        <w:rPr>
          <w:sz w:val="24"/>
          <w:szCs w:val="24"/>
        </w:rPr>
      </w:pPr>
      <w:r>
        <w:rPr>
          <w:sz w:val="24"/>
          <w:szCs w:val="24"/>
        </w:rPr>
        <w:t>______________________________________________________</w:t>
      </w:r>
    </w:p>
    <w:p w14:paraId="55ADE7F0">
      <w:pPr>
        <w:pStyle w:val="20"/>
        <w:ind w:right="-284" w:firstLine="142"/>
        <w:jc w:val="center"/>
        <w:rPr>
          <w:rFonts w:ascii="Times New Roman" w:hAnsi="Times New Roman" w:cs="Times New Roman"/>
        </w:rPr>
      </w:pPr>
      <w:r>
        <w:rPr>
          <w:rFonts w:ascii="Times New Roman" w:hAnsi="Times New Roman" w:cs="Times New Roman"/>
        </w:rPr>
        <w:t>CONTRATADA</w:t>
      </w:r>
    </w:p>
    <w:p w14:paraId="449D2228">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9EC1EDB">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0451119">
      <w:pPr>
        <w:spacing w:line="360" w:lineRule="auto"/>
        <w:jc w:val="center"/>
        <w:rPr>
          <w:b/>
          <w:bCs/>
          <w:color w:val="FF0000"/>
          <w:u w:val="single"/>
        </w:rPr>
      </w:pPr>
    </w:p>
    <w:p w14:paraId="5D3DF23F">
      <w:pPr>
        <w:spacing w:line="288" w:lineRule="auto"/>
        <w:contextualSpacing/>
        <w:jc w:val="center"/>
        <w:rPr>
          <w:rFonts w:eastAsia="Calibri"/>
          <w:b/>
          <w:bCs/>
          <w:lang w:eastAsia="en-US"/>
        </w:rPr>
      </w:pPr>
    </w:p>
    <w:p w14:paraId="77D6DE62">
      <w:pPr>
        <w:ind w:right="-285" w:firstLine="142"/>
        <w:rPr>
          <w:rFonts w:asciiTheme="minorHAnsi" w:hAnsiTheme="minorHAnsi" w:cstheme="minorHAnsi"/>
          <w:sz w:val="24"/>
          <w:szCs w:val="24"/>
        </w:rPr>
      </w:pPr>
    </w:p>
    <w:sectPr>
      <w:headerReference r:id="rId3" w:type="default"/>
      <w:footerReference r:id="rId4" w:type="default"/>
      <w:pgSz w:w="11900" w:h="16820"/>
      <w:pgMar w:top="314" w:right="1580" w:bottom="566" w:left="1552"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ngal">
    <w:altName w:val="Segoe Print"/>
    <w:panose1 w:val="000004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iberation Serif">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Century Gothic">
    <w:panose1 w:val="020B0502020202020204"/>
    <w:charset w:val="00"/>
    <w:family w:val="swiss"/>
    <w:pitch w:val="default"/>
    <w:sig w:usb0="00000287"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Arial MT">
    <w:altName w:val="Arial"/>
    <w:panose1 w:val="00000000000000000000"/>
    <w:charset w:val="01"/>
    <w:family w:val="swiss"/>
    <w:pitch w:val="default"/>
    <w:sig w:usb0="00000000" w:usb1="00000000" w:usb2="00000000" w:usb3="00000000" w:csb0="00040001" w:csb1="00000000"/>
  </w:font>
  <w:font w:name="MontserratThin">
    <w:altName w:val="Segoe Print"/>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000"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D8DDE">
    <w:pP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2</w:t>
    </w:r>
    <w:r>
      <w:rPr>
        <w:color w:val="000000"/>
      </w:rPr>
      <w:fldChar w:fldCharType="end"/>
    </w:r>
  </w:p>
  <w:p w14:paraId="732AD0D5">
    <w:pP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BE5D0">
    <w:pPr>
      <w:pStyle w:val="27"/>
      <w:tabs>
        <w:tab w:val="center" w:pos="2127"/>
      </w:tabs>
      <w:rPr>
        <w:rFonts w:ascii="Book Antiqua" w:hAnsi="Book Antiqua"/>
        <w:b/>
        <w:sz w:val="28"/>
        <w:szCs w:val="28"/>
      </w:rPr>
    </w:pPr>
  </w:p>
  <w:p w14:paraId="7B147A90">
    <w:pPr>
      <w:pStyle w:val="27"/>
      <w:tabs>
        <w:tab w:val="center" w:pos="2127"/>
      </w:tabs>
      <w:rPr>
        <w:rFonts w:ascii="Book Antiqua" w:hAnsi="Book Antiqua"/>
        <w:b/>
        <w:sz w:val="28"/>
        <w:szCs w:val="28"/>
      </w:rPr>
    </w:pPr>
  </w:p>
  <w:p w14:paraId="06A96AEC">
    <w:pPr>
      <w:pStyle w:val="27"/>
      <w:tabs>
        <w:tab w:val="center" w:pos="2127"/>
      </w:tabs>
      <w:rPr>
        <w:rFonts w:ascii="Book Antiqua" w:hAnsi="Book Antiqua"/>
        <w:b/>
        <w:sz w:val="28"/>
        <w:szCs w:val="28"/>
      </w:rPr>
    </w:pPr>
    <w:r>
      <w:drawing>
        <wp:anchor distT="0" distB="0" distL="114300" distR="114300" simplePos="0" relativeHeight="251659264"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5C85D211">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716617CF">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30E78E48">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39D8D1AF">
      <w:tblPrEx>
        <w:tblCellMar>
          <w:top w:w="0" w:type="dxa"/>
          <w:left w:w="108" w:type="dxa"/>
          <w:bottom w:w="0" w:type="dxa"/>
          <w:right w:w="108" w:type="dxa"/>
        </w:tblCellMar>
      </w:tblPrEx>
      <w:trPr>
        <w:cantSplit/>
        <w:trHeight w:val="192" w:hRule="atLeast"/>
      </w:trPr>
      <w:tc>
        <w:tcPr>
          <w:tcW w:w="945" w:type="dxa"/>
        </w:tcPr>
        <w:p w14:paraId="6B22DA6B">
          <w:pPr>
            <w:pStyle w:val="27"/>
            <w:tabs>
              <w:tab w:val="center" w:pos="2127"/>
            </w:tabs>
            <w:jc w:val="center"/>
            <w:rPr>
              <w:rFonts w:ascii="Book Antiqua" w:hAnsi="Book Antiqua"/>
              <w:b/>
              <w:sz w:val="28"/>
              <w:szCs w:val="28"/>
            </w:rPr>
          </w:pPr>
        </w:p>
        <w:p w14:paraId="38027DDD">
          <w:pPr>
            <w:tabs>
              <w:tab w:val="center" w:pos="4419"/>
              <w:tab w:val="right" w:pos="8838"/>
            </w:tabs>
            <w:rPr>
              <w:rFonts w:eastAsia="Arial" w:cs="Arial"/>
              <w:color w:val="000000"/>
            </w:rPr>
          </w:pPr>
        </w:p>
      </w:tc>
      <w:tc>
        <w:tcPr>
          <w:tcW w:w="9422" w:type="dxa"/>
          <w:vAlign w:val="center"/>
        </w:tcPr>
        <w:p w14:paraId="3425AFB6">
          <w:pPr>
            <w:tabs>
              <w:tab w:val="center" w:pos="4419"/>
              <w:tab w:val="right" w:pos="8838"/>
            </w:tabs>
            <w:rPr>
              <w:rFonts w:eastAsia="Arial" w:cs="Arial"/>
              <w:color w:val="000000"/>
              <w:szCs w:val="24"/>
            </w:rPr>
          </w:pPr>
        </w:p>
      </w:tc>
      <w:tc>
        <w:tcPr>
          <w:tcW w:w="171" w:type="dxa"/>
        </w:tcPr>
        <w:p w14:paraId="0CE2DE4C">
          <w:pPr>
            <w:tabs>
              <w:tab w:val="center" w:pos="4419"/>
              <w:tab w:val="right" w:pos="8838"/>
            </w:tabs>
            <w:rPr>
              <w:rFonts w:eastAsia="Arial" w:cs="Arial"/>
              <w:b/>
              <w:color w:val="000000"/>
              <w:sz w:val="18"/>
              <w:szCs w:val="18"/>
            </w:rPr>
          </w:pPr>
        </w:p>
      </w:tc>
    </w:tr>
    <w:tr w14:paraId="06918514">
      <w:tblPrEx>
        <w:tblCellMar>
          <w:top w:w="0" w:type="dxa"/>
          <w:left w:w="108" w:type="dxa"/>
          <w:bottom w:w="0" w:type="dxa"/>
          <w:right w:w="108" w:type="dxa"/>
        </w:tblCellMar>
      </w:tblPrEx>
      <w:trPr>
        <w:cantSplit/>
        <w:trHeight w:val="192" w:hRule="atLeast"/>
      </w:trPr>
      <w:tc>
        <w:tcPr>
          <w:tcW w:w="945" w:type="dxa"/>
          <w:tcBorders>
            <w:bottom w:val="single" w:color="000000" w:sz="4" w:space="0"/>
          </w:tcBorders>
        </w:tcPr>
        <w:p w14:paraId="0236BBFA">
          <w:pPr>
            <w:tabs>
              <w:tab w:val="center" w:pos="4419"/>
              <w:tab w:val="right" w:pos="8838"/>
            </w:tabs>
            <w:rPr>
              <w:color w:val="000000"/>
              <w:szCs w:val="24"/>
            </w:rPr>
          </w:pPr>
        </w:p>
      </w:tc>
      <w:tc>
        <w:tcPr>
          <w:tcW w:w="9422" w:type="dxa"/>
          <w:tcBorders>
            <w:bottom w:val="single" w:color="000000" w:sz="4" w:space="0"/>
          </w:tcBorders>
          <w:vAlign w:val="center"/>
        </w:tcPr>
        <w:p w14:paraId="6774A521">
          <w:pPr>
            <w:tabs>
              <w:tab w:val="center" w:pos="4419"/>
              <w:tab w:val="right" w:pos="8838"/>
            </w:tabs>
            <w:rPr>
              <w:rFonts w:eastAsia="Arial" w:cs="Arial"/>
              <w:color w:val="000000"/>
              <w:szCs w:val="24"/>
            </w:rPr>
          </w:pPr>
        </w:p>
      </w:tc>
      <w:tc>
        <w:tcPr>
          <w:tcW w:w="171" w:type="dxa"/>
          <w:tcBorders>
            <w:bottom w:val="single" w:color="000000" w:sz="4" w:space="0"/>
          </w:tcBorders>
        </w:tcPr>
        <w:p w14:paraId="736199F9">
          <w:pPr>
            <w:tabs>
              <w:tab w:val="center" w:pos="4419"/>
              <w:tab w:val="right" w:pos="8838"/>
            </w:tabs>
            <w:rPr>
              <w:rFonts w:eastAsia="Arial" w:cs="Arial"/>
              <w:b/>
              <w:color w:val="000000"/>
              <w:sz w:val="18"/>
              <w:szCs w:val="18"/>
            </w:rPr>
          </w:pPr>
        </w:p>
      </w:tc>
    </w:tr>
  </w:tbl>
  <w:p w14:paraId="16271E36">
    <w:pP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75B016"/>
    <w:multiLevelType w:val="singleLevel"/>
    <w:tmpl w:val="D975B016"/>
    <w:lvl w:ilvl="0" w:tentative="0">
      <w:start w:val="1"/>
      <w:numFmt w:val="decimal"/>
      <w:suff w:val="space"/>
      <w:lvlText w:val="%1-"/>
      <w:lvlJc w:val="left"/>
    </w:lvl>
  </w:abstractNum>
  <w:abstractNum w:abstractNumId="1">
    <w:nsid w:val="F2203EBA"/>
    <w:multiLevelType w:val="singleLevel"/>
    <w:tmpl w:val="F2203EBA"/>
    <w:lvl w:ilvl="0" w:tentative="0">
      <w:start w:val="13"/>
      <w:numFmt w:val="decimal"/>
      <w:suff w:val="space"/>
      <w:lvlText w:val="%1-"/>
      <w:lvlJc w:val="left"/>
    </w:lvl>
  </w:abstractNum>
  <w:abstractNum w:abstractNumId="2">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3">
    <w:nsid w:val="1D5C100D"/>
    <w:multiLevelType w:val="multilevel"/>
    <w:tmpl w:val="1D5C100D"/>
    <w:lvl w:ilvl="0" w:tentative="0">
      <w:start w:val="3"/>
      <w:numFmt w:val="decimal"/>
      <w:pStyle w:val="107"/>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2EFD5C8B"/>
    <w:multiLevelType w:val="multilevel"/>
    <w:tmpl w:val="2EFD5C8B"/>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5">
    <w:nsid w:val="43265457"/>
    <w:multiLevelType w:val="multilevel"/>
    <w:tmpl w:val="43265457"/>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6">
    <w:nsid w:val="46085681"/>
    <w:multiLevelType w:val="multilevel"/>
    <w:tmpl w:val="46085681"/>
    <w:lvl w:ilvl="0" w:tentative="0">
      <w:start w:val="1"/>
      <w:numFmt w:val="decimal"/>
      <w:pStyle w:val="140"/>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7">
    <w:nsid w:val="61DD361E"/>
    <w:multiLevelType w:val="multilevel"/>
    <w:tmpl w:val="61DD361E"/>
    <w:lvl w:ilvl="0" w:tentative="0">
      <w:start w:val="1"/>
      <w:numFmt w:val="decimal"/>
      <w:pStyle w:val="105"/>
      <w:lvlText w:val="%1."/>
      <w:lvlJc w:val="left"/>
      <w:pPr>
        <w:ind w:left="502" w:hanging="360"/>
      </w:pPr>
      <w:rPr>
        <w:rFonts w:hint="default"/>
        <w:b/>
        <w:i w:val="0"/>
      </w:rPr>
    </w:lvl>
    <w:lvl w:ilvl="1" w:tentative="0">
      <w:start w:val="1"/>
      <w:numFmt w:val="decimal"/>
      <w:pStyle w:val="108"/>
      <w:suff w:val="space"/>
      <w:lvlText w:val="%1.%2."/>
      <w:lvlJc w:val="left"/>
      <w:pPr>
        <w:ind w:left="851" w:firstLine="0"/>
      </w:pPr>
      <w:rPr>
        <w:rFonts w:hint="default"/>
        <w:b w:val="0"/>
        <w:i w:val="0"/>
        <w:color w:val="auto"/>
      </w:rPr>
    </w:lvl>
    <w:lvl w:ilvl="2" w:tentative="0">
      <w:start w:val="1"/>
      <w:numFmt w:val="decimal"/>
      <w:pStyle w:val="110"/>
      <w:suff w:val="space"/>
      <w:lvlText w:val="%1.%2.%3."/>
      <w:lvlJc w:val="left"/>
      <w:pPr>
        <w:ind w:left="1135" w:firstLine="0"/>
      </w:pPr>
      <w:rPr>
        <w:rFonts w:hint="default"/>
        <w:b w:val="0"/>
        <w:i w:val="0"/>
        <w:color w:val="auto"/>
        <w:sz w:val="20"/>
        <w:szCs w:val="20"/>
      </w:rPr>
    </w:lvl>
    <w:lvl w:ilvl="3" w:tentative="0">
      <w:start w:val="1"/>
      <w:numFmt w:val="decimal"/>
      <w:pStyle w:val="112"/>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2"/>
  </w:num>
  <w:num w:numId="2">
    <w:abstractNumId w:val="7"/>
  </w:num>
  <w:num w:numId="3">
    <w:abstractNumId w:val="3"/>
  </w:num>
  <w:num w:numId="4">
    <w:abstractNumId w:val="6"/>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727"/>
    <w:rsid w:val="00002B55"/>
    <w:rsid w:val="000047FF"/>
    <w:rsid w:val="0001108A"/>
    <w:rsid w:val="0002476F"/>
    <w:rsid w:val="00031280"/>
    <w:rsid w:val="000337DD"/>
    <w:rsid w:val="0003551A"/>
    <w:rsid w:val="0004193E"/>
    <w:rsid w:val="00042D77"/>
    <w:rsid w:val="00044F59"/>
    <w:rsid w:val="00046F0A"/>
    <w:rsid w:val="000546F3"/>
    <w:rsid w:val="0005496D"/>
    <w:rsid w:val="00064B05"/>
    <w:rsid w:val="00074132"/>
    <w:rsid w:val="00084938"/>
    <w:rsid w:val="00085292"/>
    <w:rsid w:val="00091296"/>
    <w:rsid w:val="00093103"/>
    <w:rsid w:val="000943D7"/>
    <w:rsid w:val="000978D1"/>
    <w:rsid w:val="000C3FF4"/>
    <w:rsid w:val="000D7E65"/>
    <w:rsid w:val="000E355F"/>
    <w:rsid w:val="00117C41"/>
    <w:rsid w:val="00117CB9"/>
    <w:rsid w:val="00126C9A"/>
    <w:rsid w:val="00132AF6"/>
    <w:rsid w:val="00134E13"/>
    <w:rsid w:val="00136938"/>
    <w:rsid w:val="00136F6E"/>
    <w:rsid w:val="00153F3B"/>
    <w:rsid w:val="00166543"/>
    <w:rsid w:val="001672D9"/>
    <w:rsid w:val="00167314"/>
    <w:rsid w:val="00172E1B"/>
    <w:rsid w:val="00175E95"/>
    <w:rsid w:val="00180B8B"/>
    <w:rsid w:val="001917CC"/>
    <w:rsid w:val="00197CAC"/>
    <w:rsid w:val="001B3FB8"/>
    <w:rsid w:val="001C13C8"/>
    <w:rsid w:val="001C22A8"/>
    <w:rsid w:val="001C53A2"/>
    <w:rsid w:val="001D6836"/>
    <w:rsid w:val="001D7B8A"/>
    <w:rsid w:val="001E2743"/>
    <w:rsid w:val="001E6C6E"/>
    <w:rsid w:val="001F1109"/>
    <w:rsid w:val="001F49CF"/>
    <w:rsid w:val="001F6345"/>
    <w:rsid w:val="00200057"/>
    <w:rsid w:val="00215B76"/>
    <w:rsid w:val="002300D2"/>
    <w:rsid w:val="00240649"/>
    <w:rsid w:val="00242F03"/>
    <w:rsid w:val="00243228"/>
    <w:rsid w:val="0024684C"/>
    <w:rsid w:val="00256763"/>
    <w:rsid w:val="00260EAE"/>
    <w:rsid w:val="00261F0F"/>
    <w:rsid w:val="00263F8F"/>
    <w:rsid w:val="00264ADE"/>
    <w:rsid w:val="00276D74"/>
    <w:rsid w:val="00281726"/>
    <w:rsid w:val="00297107"/>
    <w:rsid w:val="002B5B5D"/>
    <w:rsid w:val="002C3652"/>
    <w:rsid w:val="002C58AE"/>
    <w:rsid w:val="002C60CF"/>
    <w:rsid w:val="002D4334"/>
    <w:rsid w:val="002D66FC"/>
    <w:rsid w:val="002D6BF8"/>
    <w:rsid w:val="002E1E69"/>
    <w:rsid w:val="002E797A"/>
    <w:rsid w:val="002F462C"/>
    <w:rsid w:val="00302FD0"/>
    <w:rsid w:val="003106DF"/>
    <w:rsid w:val="00321757"/>
    <w:rsid w:val="00322708"/>
    <w:rsid w:val="00354BAC"/>
    <w:rsid w:val="0036420F"/>
    <w:rsid w:val="003A122E"/>
    <w:rsid w:val="003C606F"/>
    <w:rsid w:val="003D05A9"/>
    <w:rsid w:val="003D1588"/>
    <w:rsid w:val="003D177A"/>
    <w:rsid w:val="003D2EA0"/>
    <w:rsid w:val="003E114B"/>
    <w:rsid w:val="003E6590"/>
    <w:rsid w:val="003F306E"/>
    <w:rsid w:val="004068F8"/>
    <w:rsid w:val="0041299D"/>
    <w:rsid w:val="0041560B"/>
    <w:rsid w:val="00415D44"/>
    <w:rsid w:val="00416E2B"/>
    <w:rsid w:val="00420256"/>
    <w:rsid w:val="004253EA"/>
    <w:rsid w:val="0043458B"/>
    <w:rsid w:val="00436E02"/>
    <w:rsid w:val="00454E42"/>
    <w:rsid w:val="00461DE5"/>
    <w:rsid w:val="004656EA"/>
    <w:rsid w:val="0047114A"/>
    <w:rsid w:val="00476260"/>
    <w:rsid w:val="00477786"/>
    <w:rsid w:val="00492280"/>
    <w:rsid w:val="00493819"/>
    <w:rsid w:val="0049763F"/>
    <w:rsid w:val="00497AF6"/>
    <w:rsid w:val="004C63EB"/>
    <w:rsid w:val="004D591E"/>
    <w:rsid w:val="004E2B2D"/>
    <w:rsid w:val="004E56E8"/>
    <w:rsid w:val="004E7E4B"/>
    <w:rsid w:val="004F38C4"/>
    <w:rsid w:val="004F662C"/>
    <w:rsid w:val="004F7B84"/>
    <w:rsid w:val="00501A90"/>
    <w:rsid w:val="005251A9"/>
    <w:rsid w:val="0055320B"/>
    <w:rsid w:val="005633E2"/>
    <w:rsid w:val="00565277"/>
    <w:rsid w:val="00565B68"/>
    <w:rsid w:val="00567642"/>
    <w:rsid w:val="00570DF7"/>
    <w:rsid w:val="00575228"/>
    <w:rsid w:val="00581995"/>
    <w:rsid w:val="00585FDB"/>
    <w:rsid w:val="0058624E"/>
    <w:rsid w:val="005A018E"/>
    <w:rsid w:val="005B0D09"/>
    <w:rsid w:val="005B250C"/>
    <w:rsid w:val="005C25FD"/>
    <w:rsid w:val="005C7DCE"/>
    <w:rsid w:val="005D24F4"/>
    <w:rsid w:val="005D7DBE"/>
    <w:rsid w:val="005E09CD"/>
    <w:rsid w:val="00601AB8"/>
    <w:rsid w:val="00601FD3"/>
    <w:rsid w:val="00616503"/>
    <w:rsid w:val="00616BA8"/>
    <w:rsid w:val="00637301"/>
    <w:rsid w:val="006404C6"/>
    <w:rsid w:val="006454C5"/>
    <w:rsid w:val="00645BB7"/>
    <w:rsid w:val="00660A34"/>
    <w:rsid w:val="00660E7E"/>
    <w:rsid w:val="00680E06"/>
    <w:rsid w:val="00681CE1"/>
    <w:rsid w:val="0068208C"/>
    <w:rsid w:val="0069381D"/>
    <w:rsid w:val="006A3A82"/>
    <w:rsid w:val="006A3AB0"/>
    <w:rsid w:val="006C60D8"/>
    <w:rsid w:val="006D755A"/>
    <w:rsid w:val="006F6348"/>
    <w:rsid w:val="00705122"/>
    <w:rsid w:val="00717DF6"/>
    <w:rsid w:val="00721F1E"/>
    <w:rsid w:val="00724210"/>
    <w:rsid w:val="007432A6"/>
    <w:rsid w:val="00750F6E"/>
    <w:rsid w:val="00761EB1"/>
    <w:rsid w:val="0077566C"/>
    <w:rsid w:val="00776682"/>
    <w:rsid w:val="00777538"/>
    <w:rsid w:val="00781891"/>
    <w:rsid w:val="0079284B"/>
    <w:rsid w:val="00793A6C"/>
    <w:rsid w:val="0079449F"/>
    <w:rsid w:val="007B2B18"/>
    <w:rsid w:val="007B78AE"/>
    <w:rsid w:val="007C1CCF"/>
    <w:rsid w:val="007D54B2"/>
    <w:rsid w:val="007E2818"/>
    <w:rsid w:val="007F70CB"/>
    <w:rsid w:val="0080251D"/>
    <w:rsid w:val="00802B0D"/>
    <w:rsid w:val="00807740"/>
    <w:rsid w:val="008112DD"/>
    <w:rsid w:val="00812B56"/>
    <w:rsid w:val="0081404E"/>
    <w:rsid w:val="00814E10"/>
    <w:rsid w:val="00825C70"/>
    <w:rsid w:val="00830279"/>
    <w:rsid w:val="00831C20"/>
    <w:rsid w:val="00833722"/>
    <w:rsid w:val="00840B3C"/>
    <w:rsid w:val="00840E0B"/>
    <w:rsid w:val="008427C3"/>
    <w:rsid w:val="008515C8"/>
    <w:rsid w:val="00853326"/>
    <w:rsid w:val="0086051B"/>
    <w:rsid w:val="008977DB"/>
    <w:rsid w:val="008A076D"/>
    <w:rsid w:val="008A1E6F"/>
    <w:rsid w:val="008D1BCA"/>
    <w:rsid w:val="008F1FAC"/>
    <w:rsid w:val="008F3B2D"/>
    <w:rsid w:val="008F5F68"/>
    <w:rsid w:val="008F6AEA"/>
    <w:rsid w:val="008F6FE9"/>
    <w:rsid w:val="00901F2D"/>
    <w:rsid w:val="00905190"/>
    <w:rsid w:val="00910F17"/>
    <w:rsid w:val="00913CAF"/>
    <w:rsid w:val="00916A33"/>
    <w:rsid w:val="00932B6F"/>
    <w:rsid w:val="0093434F"/>
    <w:rsid w:val="00935D0A"/>
    <w:rsid w:val="009372B0"/>
    <w:rsid w:val="00940051"/>
    <w:rsid w:val="00947D72"/>
    <w:rsid w:val="00951D03"/>
    <w:rsid w:val="00953AA6"/>
    <w:rsid w:val="009549D6"/>
    <w:rsid w:val="009652F2"/>
    <w:rsid w:val="00967CFD"/>
    <w:rsid w:val="009720F9"/>
    <w:rsid w:val="00974582"/>
    <w:rsid w:val="0097493B"/>
    <w:rsid w:val="009861B0"/>
    <w:rsid w:val="009932F0"/>
    <w:rsid w:val="009A1021"/>
    <w:rsid w:val="009A7FA7"/>
    <w:rsid w:val="009B0134"/>
    <w:rsid w:val="009B11D6"/>
    <w:rsid w:val="009D436A"/>
    <w:rsid w:val="009D49ED"/>
    <w:rsid w:val="009E4AB8"/>
    <w:rsid w:val="009F178C"/>
    <w:rsid w:val="009F67F4"/>
    <w:rsid w:val="00A05736"/>
    <w:rsid w:val="00A06FC3"/>
    <w:rsid w:val="00A07671"/>
    <w:rsid w:val="00A15306"/>
    <w:rsid w:val="00A17830"/>
    <w:rsid w:val="00A17C82"/>
    <w:rsid w:val="00A32E29"/>
    <w:rsid w:val="00A33395"/>
    <w:rsid w:val="00A362C3"/>
    <w:rsid w:val="00A41EAE"/>
    <w:rsid w:val="00A4369C"/>
    <w:rsid w:val="00A5112D"/>
    <w:rsid w:val="00A55C27"/>
    <w:rsid w:val="00A605C5"/>
    <w:rsid w:val="00A64472"/>
    <w:rsid w:val="00A707CD"/>
    <w:rsid w:val="00A72AA9"/>
    <w:rsid w:val="00A80F0E"/>
    <w:rsid w:val="00A83DF7"/>
    <w:rsid w:val="00AB1451"/>
    <w:rsid w:val="00AB58C1"/>
    <w:rsid w:val="00AB702D"/>
    <w:rsid w:val="00AB7357"/>
    <w:rsid w:val="00AC6054"/>
    <w:rsid w:val="00AD3ECC"/>
    <w:rsid w:val="00AD54D4"/>
    <w:rsid w:val="00AE5A43"/>
    <w:rsid w:val="00B10CC3"/>
    <w:rsid w:val="00B20178"/>
    <w:rsid w:val="00B2062A"/>
    <w:rsid w:val="00B25548"/>
    <w:rsid w:val="00B30D0B"/>
    <w:rsid w:val="00B339D5"/>
    <w:rsid w:val="00B34BDB"/>
    <w:rsid w:val="00B355A6"/>
    <w:rsid w:val="00B41BDA"/>
    <w:rsid w:val="00B50433"/>
    <w:rsid w:val="00B60101"/>
    <w:rsid w:val="00B63089"/>
    <w:rsid w:val="00B63832"/>
    <w:rsid w:val="00B6755D"/>
    <w:rsid w:val="00B701E2"/>
    <w:rsid w:val="00B70F01"/>
    <w:rsid w:val="00B71173"/>
    <w:rsid w:val="00B731F6"/>
    <w:rsid w:val="00B75E45"/>
    <w:rsid w:val="00B813E0"/>
    <w:rsid w:val="00B83763"/>
    <w:rsid w:val="00B84E83"/>
    <w:rsid w:val="00B85FCD"/>
    <w:rsid w:val="00B94EEA"/>
    <w:rsid w:val="00BA47FF"/>
    <w:rsid w:val="00BA5F7F"/>
    <w:rsid w:val="00BB19B6"/>
    <w:rsid w:val="00BB5645"/>
    <w:rsid w:val="00BB7EAC"/>
    <w:rsid w:val="00BC1EC1"/>
    <w:rsid w:val="00BC2580"/>
    <w:rsid w:val="00BC44C4"/>
    <w:rsid w:val="00BC579A"/>
    <w:rsid w:val="00BC6EF3"/>
    <w:rsid w:val="00BD329F"/>
    <w:rsid w:val="00BE3D2C"/>
    <w:rsid w:val="00BE426C"/>
    <w:rsid w:val="00BE4911"/>
    <w:rsid w:val="00BE543F"/>
    <w:rsid w:val="00BF5711"/>
    <w:rsid w:val="00BF62FF"/>
    <w:rsid w:val="00C07A79"/>
    <w:rsid w:val="00C343F9"/>
    <w:rsid w:val="00C360B7"/>
    <w:rsid w:val="00C42445"/>
    <w:rsid w:val="00C47608"/>
    <w:rsid w:val="00C557EA"/>
    <w:rsid w:val="00C5674C"/>
    <w:rsid w:val="00C62517"/>
    <w:rsid w:val="00C62A71"/>
    <w:rsid w:val="00C81B7E"/>
    <w:rsid w:val="00C87D25"/>
    <w:rsid w:val="00C97ED5"/>
    <w:rsid w:val="00CC1B49"/>
    <w:rsid w:val="00CD281E"/>
    <w:rsid w:val="00CD4DB6"/>
    <w:rsid w:val="00CD7C56"/>
    <w:rsid w:val="00CE4BEB"/>
    <w:rsid w:val="00CF767F"/>
    <w:rsid w:val="00D03E66"/>
    <w:rsid w:val="00D24215"/>
    <w:rsid w:val="00D27F7C"/>
    <w:rsid w:val="00D44898"/>
    <w:rsid w:val="00D65123"/>
    <w:rsid w:val="00D673CE"/>
    <w:rsid w:val="00D90170"/>
    <w:rsid w:val="00D9343D"/>
    <w:rsid w:val="00D9568C"/>
    <w:rsid w:val="00D9648C"/>
    <w:rsid w:val="00DA4283"/>
    <w:rsid w:val="00DA79AE"/>
    <w:rsid w:val="00DB11D9"/>
    <w:rsid w:val="00DD5A11"/>
    <w:rsid w:val="00DE240B"/>
    <w:rsid w:val="00DF6E52"/>
    <w:rsid w:val="00E008CF"/>
    <w:rsid w:val="00E1354B"/>
    <w:rsid w:val="00E1356C"/>
    <w:rsid w:val="00E15C82"/>
    <w:rsid w:val="00E302A1"/>
    <w:rsid w:val="00E33BE2"/>
    <w:rsid w:val="00E37C10"/>
    <w:rsid w:val="00E6632E"/>
    <w:rsid w:val="00E668F1"/>
    <w:rsid w:val="00E67FFB"/>
    <w:rsid w:val="00E7583B"/>
    <w:rsid w:val="00E8554F"/>
    <w:rsid w:val="00E9542E"/>
    <w:rsid w:val="00E95795"/>
    <w:rsid w:val="00E975C8"/>
    <w:rsid w:val="00EA221C"/>
    <w:rsid w:val="00EB0614"/>
    <w:rsid w:val="00EB2425"/>
    <w:rsid w:val="00EB5C39"/>
    <w:rsid w:val="00EC15C9"/>
    <w:rsid w:val="00EC5BC1"/>
    <w:rsid w:val="00ED316C"/>
    <w:rsid w:val="00ED6392"/>
    <w:rsid w:val="00EF0DE4"/>
    <w:rsid w:val="00EF51C9"/>
    <w:rsid w:val="00F10746"/>
    <w:rsid w:val="00F13D82"/>
    <w:rsid w:val="00F34C41"/>
    <w:rsid w:val="00F371F1"/>
    <w:rsid w:val="00F470C6"/>
    <w:rsid w:val="00F519C4"/>
    <w:rsid w:val="00F66C2E"/>
    <w:rsid w:val="00F72635"/>
    <w:rsid w:val="00F90DC5"/>
    <w:rsid w:val="00F92885"/>
    <w:rsid w:val="00FA11B3"/>
    <w:rsid w:val="00FA30F0"/>
    <w:rsid w:val="00FC11D4"/>
    <w:rsid w:val="00FD7C78"/>
    <w:rsid w:val="00FE52A9"/>
    <w:rsid w:val="00FF38CF"/>
    <w:rsid w:val="00FF7E03"/>
    <w:rsid w:val="01EB1B4B"/>
    <w:rsid w:val="32493CC3"/>
    <w:rsid w:val="609F524C"/>
    <w:rsid w:val="6E076CBD"/>
    <w:rsid w:val="6EC9601E"/>
    <w:rsid w:val="700A684B"/>
    <w:rsid w:val="715F110D"/>
    <w:rsid w:val="7266063B"/>
    <w:rsid w:val="7C45233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0"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0"/>
    <w:pPr>
      <w:keepNext/>
      <w:keepLines/>
      <w:spacing w:before="480" w:after="120"/>
      <w:outlineLvl w:val="0"/>
    </w:pPr>
    <w:rPr>
      <w:b/>
      <w:sz w:val="48"/>
      <w:szCs w:val="48"/>
    </w:rPr>
  </w:style>
  <w:style w:type="paragraph" w:styleId="3">
    <w:name w:val="heading 2"/>
    <w:basedOn w:val="1"/>
    <w:next w:val="1"/>
    <w:link w:val="39"/>
    <w:unhideWhenUsed/>
    <w:qFormat/>
    <w:uiPriority w:val="0"/>
    <w:pPr>
      <w:keepNext/>
      <w:keepLines/>
      <w:spacing w:before="360" w:after="80"/>
      <w:outlineLvl w:val="1"/>
    </w:pPr>
    <w:rPr>
      <w:b/>
      <w:sz w:val="36"/>
      <w:szCs w:val="36"/>
    </w:rPr>
  </w:style>
  <w:style w:type="paragraph" w:styleId="4">
    <w:name w:val="heading 3"/>
    <w:basedOn w:val="1"/>
    <w:next w:val="1"/>
    <w:link w:val="40"/>
    <w:unhideWhenUsed/>
    <w:qFormat/>
    <w:uiPriority w:val="0"/>
    <w:pPr>
      <w:keepNext/>
      <w:keepLines/>
      <w:spacing w:before="280" w:after="80"/>
      <w:outlineLvl w:val="2"/>
    </w:pPr>
    <w:rPr>
      <w:b/>
      <w:sz w:val="28"/>
      <w:szCs w:val="28"/>
    </w:rPr>
  </w:style>
  <w:style w:type="paragraph" w:styleId="5">
    <w:name w:val="heading 4"/>
    <w:basedOn w:val="1"/>
    <w:next w:val="1"/>
    <w:link w:val="41"/>
    <w:unhideWhenUsed/>
    <w:qFormat/>
    <w:uiPriority w:val="0"/>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qFormat/>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qFormat/>
    <w:uiPriority w:val="0"/>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99"/>
    <w:rPr>
      <w:vertAlign w:val="superscript"/>
    </w:rPr>
  </w:style>
  <w:style w:type="character" w:styleId="16">
    <w:name w:val="Hyperlink"/>
    <w:basedOn w:val="9"/>
    <w:unhideWhenUsed/>
    <w:qFormat/>
    <w:uiPriority w:val="99"/>
    <w:rPr>
      <w:color w:val="0000FF"/>
      <w:u w:val="single"/>
    </w:rPr>
  </w:style>
  <w:style w:type="paragraph" w:styleId="17">
    <w:name w:val="List"/>
    <w:basedOn w:val="18"/>
    <w:qFormat/>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4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46"/>
    <w:unhideWhenUsed/>
    <w:qFormat/>
    <w:uiPriority w:val="0"/>
    <w:pPr>
      <w:suppressAutoHyphens/>
    </w:pPr>
    <w:rPr>
      <w:rFonts w:ascii="Calibri" w:hAnsi="Calibri" w:eastAsia="Calibri"/>
      <w:lang w:val="en-US" w:eastAsia="zh-CN"/>
    </w:rPr>
  </w:style>
  <w:style w:type="paragraph" w:styleId="22">
    <w:name w:val="Body Text Indent 2"/>
    <w:basedOn w:val="1"/>
    <w:link w:val="47"/>
    <w:qFormat/>
    <w:uiPriority w:val="0"/>
    <w:pPr>
      <w:spacing w:after="120" w:line="480" w:lineRule="auto"/>
      <w:ind w:left="283"/>
    </w:pPr>
    <w:rPr>
      <w:sz w:val="24"/>
      <w:szCs w:val="24"/>
    </w:rPr>
  </w:style>
  <w:style w:type="paragraph" w:styleId="23">
    <w:name w:val="Title"/>
    <w:basedOn w:val="1"/>
    <w:next w:val="1"/>
    <w:link w:val="48"/>
    <w:qFormat/>
    <w:uiPriority w:val="0"/>
    <w:pPr>
      <w:keepNext/>
      <w:keepLines/>
      <w:spacing w:before="480" w:after="120"/>
    </w:pPr>
    <w:rPr>
      <w:b/>
      <w:sz w:val="72"/>
      <w:szCs w:val="72"/>
    </w:rPr>
  </w:style>
  <w:style w:type="paragraph" w:styleId="24">
    <w:name w:val="Normal (Web)"/>
    <w:basedOn w:val="1"/>
    <w:unhideWhenUsed/>
    <w:qFormat/>
    <w:uiPriority w:val="0"/>
    <w:pPr>
      <w:spacing w:before="100" w:beforeAutospacing="1" w:after="100" w:afterAutospacing="1"/>
    </w:pPr>
    <w:rPr>
      <w:sz w:val="24"/>
      <w:szCs w:val="24"/>
    </w:rPr>
  </w:style>
  <w:style w:type="paragraph" w:styleId="25">
    <w:name w:val="Body Text 3"/>
    <w:basedOn w:val="1"/>
    <w:link w:val="49"/>
    <w:unhideWhenUsed/>
    <w:qFormat/>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50"/>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51"/>
    <w:qFormat/>
    <w:uiPriority w:val="99"/>
    <w:pPr>
      <w:tabs>
        <w:tab w:val="center" w:pos="4419"/>
        <w:tab w:val="right" w:pos="8838"/>
      </w:tabs>
    </w:pPr>
  </w:style>
  <w:style w:type="paragraph" w:styleId="28">
    <w:name w:val="annotation subject"/>
    <w:basedOn w:val="21"/>
    <w:next w:val="21"/>
    <w:link w:val="52"/>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54"/>
    <w:unhideWhenUsed/>
    <w:qFormat/>
    <w:uiPriority w:val="99"/>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55"/>
    <w:qFormat/>
    <w:uiPriority w:val="0"/>
    <w:pPr>
      <w:spacing w:line="360" w:lineRule="auto"/>
      <w:ind w:firstLine="2552"/>
      <w:jc w:val="both"/>
    </w:pPr>
    <w:rPr>
      <w:rFonts w:ascii="Arial" w:hAnsi="Arial"/>
      <w:sz w:val="24"/>
    </w:rPr>
  </w:style>
  <w:style w:type="paragraph" w:styleId="32">
    <w:name w:val="Balloon Text"/>
    <w:basedOn w:val="1"/>
    <w:link w:val="56"/>
    <w:unhideWhenUsed/>
    <w:qFormat/>
    <w:uiPriority w:val="99"/>
    <w:rPr>
      <w:rFonts w:ascii="Segoe UI" w:hAnsi="Segoe UI" w:cs="Segoe UI" w:eastAsiaTheme="minorHAnsi"/>
      <w:sz w:val="18"/>
      <w:szCs w:val="18"/>
      <w:lang w:eastAsia="en-US"/>
    </w:rPr>
  </w:style>
  <w:style w:type="paragraph" w:styleId="33">
    <w:name w:val="Subtitle"/>
    <w:basedOn w:val="1"/>
    <w:next w:val="1"/>
    <w:link w:val="57"/>
    <w:qFormat/>
    <w:uiPriority w:val="11"/>
    <w:pPr>
      <w:keepNext/>
      <w:keepLines/>
      <w:spacing w:before="360" w:after="80"/>
    </w:pPr>
    <w:rPr>
      <w:rFonts w:ascii="Georgia" w:hAnsi="Georgia" w:eastAsia="Georgia" w:cs="Georgia"/>
      <w:i/>
      <w:color w:val="666666"/>
      <w:sz w:val="48"/>
      <w:szCs w:val="48"/>
    </w:rPr>
  </w:style>
  <w:style w:type="paragraph" w:styleId="34">
    <w:name w:val="footnote text"/>
    <w:basedOn w:val="1"/>
    <w:link w:val="58"/>
    <w:unhideWhenUsed/>
    <w:qFormat/>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59"/>
    <w:unhideWhenUsed/>
    <w:qFormat/>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0"/>
    <w:rPr>
      <w:b/>
      <w:sz w:val="48"/>
      <w:szCs w:val="48"/>
    </w:rPr>
  </w:style>
  <w:style w:type="character" w:customStyle="1" w:styleId="39">
    <w:name w:val="Título 2 Char"/>
    <w:basedOn w:val="9"/>
    <w:link w:val="3"/>
    <w:qFormat/>
    <w:uiPriority w:val="0"/>
    <w:rPr>
      <w:b/>
      <w:sz w:val="36"/>
      <w:szCs w:val="36"/>
    </w:rPr>
  </w:style>
  <w:style w:type="character" w:customStyle="1" w:styleId="40">
    <w:name w:val="Título 3 Char"/>
    <w:basedOn w:val="9"/>
    <w:link w:val="4"/>
    <w:qFormat/>
    <w:uiPriority w:val="0"/>
    <w:rPr>
      <w:b/>
      <w:sz w:val="28"/>
      <w:szCs w:val="28"/>
    </w:rPr>
  </w:style>
  <w:style w:type="character" w:customStyle="1" w:styleId="41">
    <w:name w:val="Título 4 Char"/>
    <w:basedOn w:val="9"/>
    <w:link w:val="5"/>
    <w:qFormat/>
    <w:uiPriority w:val="0"/>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qFormat/>
    <w:uiPriority w:val="0"/>
    <w:rPr>
      <w:rFonts w:ascii="Calibri Light" w:hAnsi="Calibri Light"/>
      <w:i/>
      <w:iCs/>
      <w:color w:val="1F3763"/>
      <w:sz w:val="22"/>
      <w:szCs w:val="22"/>
    </w:rPr>
  </w:style>
  <w:style w:type="character" w:customStyle="1" w:styleId="45">
    <w:name w:val="Corpo de texto Char"/>
    <w:basedOn w:val="9"/>
    <w:link w:val="20"/>
    <w:qFormat/>
    <w:uiPriority w:val="1"/>
    <w:rPr>
      <w:rFonts w:ascii="Arial" w:hAnsi="Arial" w:eastAsia="Arial" w:cs="Arial"/>
      <w:sz w:val="24"/>
      <w:szCs w:val="24"/>
      <w:lang w:val="pt-PT" w:eastAsia="en-US"/>
    </w:rPr>
  </w:style>
  <w:style w:type="character" w:customStyle="1" w:styleId="46">
    <w:name w:val="Texto de comentário Char"/>
    <w:basedOn w:val="9"/>
    <w:link w:val="21"/>
    <w:qFormat/>
    <w:uiPriority w:val="0"/>
    <w:rPr>
      <w:rFonts w:ascii="Calibri" w:hAnsi="Calibri" w:eastAsia="Calibri"/>
      <w:lang w:val="en-US" w:eastAsia="zh-CN"/>
    </w:rPr>
  </w:style>
  <w:style w:type="character" w:customStyle="1" w:styleId="47">
    <w:name w:val="Recuo de corpo de texto 2 Char"/>
    <w:basedOn w:val="9"/>
    <w:link w:val="22"/>
    <w:qFormat/>
    <w:uiPriority w:val="0"/>
    <w:rPr>
      <w:sz w:val="24"/>
      <w:szCs w:val="24"/>
    </w:rPr>
  </w:style>
  <w:style w:type="character" w:customStyle="1" w:styleId="48">
    <w:name w:val="Título Char"/>
    <w:basedOn w:val="9"/>
    <w:link w:val="23"/>
    <w:qFormat/>
    <w:uiPriority w:val="0"/>
    <w:rPr>
      <w:b/>
      <w:sz w:val="72"/>
      <w:szCs w:val="72"/>
    </w:rPr>
  </w:style>
  <w:style w:type="character" w:customStyle="1" w:styleId="49">
    <w:name w:val="Corpo de texto 3 Char"/>
    <w:basedOn w:val="9"/>
    <w:link w:val="25"/>
    <w:qFormat/>
    <w:uiPriority w:val="99"/>
    <w:rPr>
      <w:rFonts w:asciiTheme="minorHAnsi" w:hAnsiTheme="minorHAnsi" w:eastAsiaTheme="minorHAnsi" w:cstheme="minorBidi"/>
      <w:sz w:val="16"/>
      <w:szCs w:val="16"/>
      <w:lang w:eastAsia="en-US"/>
    </w:rPr>
  </w:style>
  <w:style w:type="character" w:customStyle="1" w:styleId="50">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character" w:customStyle="1" w:styleId="51">
    <w:name w:val="Cabeçalho Char"/>
    <w:basedOn w:val="9"/>
    <w:link w:val="27"/>
    <w:qFormat/>
    <w:uiPriority w:val="99"/>
    <w:rPr>
      <w:rFonts w:ascii="Times New Roman" w:hAnsi="Times New Roman" w:eastAsia="Times New Roman" w:cs="Times New Roman"/>
      <w:sz w:val="20"/>
      <w:szCs w:val="20"/>
      <w:lang w:eastAsia="pt-BR"/>
    </w:rPr>
  </w:style>
  <w:style w:type="character" w:customStyle="1" w:styleId="52">
    <w:name w:val="Assunto do comentário Char"/>
    <w:basedOn w:val="53"/>
    <w:link w:val="28"/>
    <w:qFormat/>
    <w:uiPriority w:val="0"/>
    <w:rPr>
      <w:rFonts w:asciiTheme="minorHAnsi" w:hAnsiTheme="minorHAnsi" w:eastAsiaTheme="minorHAnsi" w:cstheme="minorBidi"/>
      <w:b/>
      <w:bCs/>
      <w:lang w:eastAsia="en-US"/>
    </w:rPr>
  </w:style>
  <w:style w:type="character" w:customStyle="1" w:styleId="53">
    <w:name w:val="Texto de comentário Char1"/>
    <w:basedOn w:val="9"/>
    <w:semiHidden/>
    <w:qFormat/>
    <w:uiPriority w:val="99"/>
  </w:style>
  <w:style w:type="character" w:customStyle="1" w:styleId="54">
    <w:name w:val="Rodapé Char"/>
    <w:basedOn w:val="9"/>
    <w:link w:val="29"/>
    <w:qFormat/>
    <w:uiPriority w:val="99"/>
    <w:rPr>
      <w:rFonts w:ascii="Times New Roman" w:hAnsi="Times New Roman" w:eastAsia="Times New Roman" w:cs="Times New Roman"/>
      <w:sz w:val="20"/>
      <w:szCs w:val="20"/>
      <w:lang w:eastAsia="pt-BR"/>
    </w:rPr>
  </w:style>
  <w:style w:type="character" w:customStyle="1" w:styleId="55">
    <w:name w:val="Recuo de corpo de texto 3 Char"/>
    <w:basedOn w:val="9"/>
    <w:link w:val="31"/>
    <w:qFormat/>
    <w:uiPriority w:val="0"/>
    <w:rPr>
      <w:rFonts w:ascii="Arial" w:hAnsi="Arial"/>
      <w:sz w:val="24"/>
    </w:rPr>
  </w:style>
  <w:style w:type="character" w:customStyle="1" w:styleId="56">
    <w:name w:val="Texto de balão Char"/>
    <w:basedOn w:val="9"/>
    <w:link w:val="32"/>
    <w:qFormat/>
    <w:uiPriority w:val="99"/>
    <w:rPr>
      <w:rFonts w:ascii="Segoe UI" w:hAnsi="Segoe UI" w:cs="Segoe UI" w:eastAsiaTheme="minorHAnsi"/>
      <w:sz w:val="18"/>
      <w:szCs w:val="18"/>
      <w:lang w:eastAsia="en-US"/>
    </w:rPr>
  </w:style>
  <w:style w:type="character" w:customStyle="1" w:styleId="57">
    <w:name w:val="Subtítulo Char"/>
    <w:basedOn w:val="9"/>
    <w:link w:val="33"/>
    <w:qFormat/>
    <w:uiPriority w:val="11"/>
    <w:rPr>
      <w:rFonts w:ascii="Georgia" w:hAnsi="Georgia" w:eastAsia="Georgia" w:cs="Georgia"/>
      <w:i/>
      <w:color w:val="666666"/>
      <w:sz w:val="48"/>
      <w:szCs w:val="48"/>
    </w:rPr>
  </w:style>
  <w:style w:type="character" w:customStyle="1" w:styleId="58">
    <w:name w:val="Texto de nota de rodapé Char"/>
    <w:basedOn w:val="9"/>
    <w:link w:val="34"/>
    <w:qFormat/>
    <w:uiPriority w:val="99"/>
    <w:rPr>
      <w:rFonts w:asciiTheme="minorHAnsi" w:hAnsiTheme="minorHAnsi" w:eastAsiaTheme="minorHAnsi" w:cstheme="minorBidi"/>
      <w:lang w:eastAsia="en-US"/>
    </w:rPr>
  </w:style>
  <w:style w:type="character" w:customStyle="1" w:styleId="59">
    <w:name w:val="Recuo de corpo de texto Char"/>
    <w:basedOn w:val="9"/>
    <w:link w:val="36"/>
    <w:qFormat/>
    <w:uiPriority w:val="0"/>
    <w:rPr>
      <w:rFonts w:ascii="Century Gothic" w:hAnsi="Century Gothic" w:eastAsia="Century Gothic" w:cs="Century Gothic"/>
      <w:sz w:val="22"/>
      <w:szCs w:val="22"/>
      <w:lang w:val="pt-PT" w:eastAsia="en-US"/>
    </w:rPr>
  </w:style>
  <w:style w:type="table" w:customStyle="1" w:styleId="60">
    <w:name w:val="Table Normal"/>
    <w:qFormat/>
    <w:uiPriority w:val="0"/>
    <w:tblPr>
      <w:tblCellMar>
        <w:top w:w="0" w:type="dxa"/>
        <w:left w:w="0" w:type="dxa"/>
        <w:bottom w:w="0" w:type="dxa"/>
        <w:right w:w="0" w:type="dxa"/>
      </w:tblCellMar>
    </w:tblPr>
  </w:style>
  <w:style w:type="paragraph" w:styleId="61">
    <w:name w:val="List Paragraph"/>
    <w:basedOn w:val="1"/>
    <w:link w:val="62"/>
    <w:qFormat/>
    <w:uiPriority w:val="0"/>
    <w:pPr>
      <w:ind w:left="720"/>
      <w:contextualSpacing/>
    </w:pPr>
  </w:style>
  <w:style w:type="character" w:customStyle="1" w:styleId="62">
    <w:name w:val="Parágrafo da Lista Char"/>
    <w:link w:val="61"/>
    <w:qFormat/>
    <w:uiPriority w:val="1"/>
  </w:style>
  <w:style w:type="table" w:customStyle="1" w:styleId="63">
    <w:name w:val="_Style 17"/>
    <w:basedOn w:val="60"/>
    <w:qFormat/>
    <w:uiPriority w:val="0"/>
    <w:tblPr>
      <w:tblCellMar>
        <w:left w:w="115" w:type="dxa"/>
        <w:right w:w="115" w:type="dxa"/>
      </w:tblCellMar>
    </w:tblPr>
  </w:style>
  <w:style w:type="table" w:customStyle="1" w:styleId="64">
    <w:name w:val="_Style 18"/>
    <w:basedOn w:val="60"/>
    <w:qFormat/>
    <w:uiPriority w:val="0"/>
    <w:tblPr>
      <w:tblCellMar>
        <w:left w:w="115" w:type="dxa"/>
        <w:right w:w="115" w:type="dxa"/>
      </w:tblCellMar>
    </w:tblPr>
  </w:style>
  <w:style w:type="table" w:customStyle="1" w:styleId="65">
    <w:name w:val="_Style 19"/>
    <w:basedOn w:val="60"/>
    <w:qFormat/>
    <w:uiPriority w:val="0"/>
    <w:tblPr>
      <w:tblCellMar>
        <w:left w:w="115" w:type="dxa"/>
        <w:right w:w="115" w:type="dxa"/>
      </w:tblCellMar>
    </w:tblPr>
  </w:style>
  <w:style w:type="table" w:customStyle="1" w:styleId="66">
    <w:name w:val="_Style 20"/>
    <w:basedOn w:val="60"/>
    <w:qFormat/>
    <w:uiPriority w:val="0"/>
    <w:tblPr>
      <w:tblCellMar>
        <w:left w:w="115" w:type="dxa"/>
        <w:right w:w="115" w:type="dxa"/>
      </w:tblCellMar>
    </w:tblPr>
  </w:style>
  <w:style w:type="table" w:customStyle="1" w:styleId="67">
    <w:name w:val="_Style 21"/>
    <w:basedOn w:val="60"/>
    <w:qFormat/>
    <w:uiPriority w:val="0"/>
    <w:tblPr>
      <w:tblCellMar>
        <w:left w:w="115" w:type="dxa"/>
        <w:right w:w="115" w:type="dxa"/>
      </w:tblCellMar>
    </w:tblPr>
  </w:style>
  <w:style w:type="table" w:customStyle="1" w:styleId="68">
    <w:name w:val="_Style 22"/>
    <w:basedOn w:val="60"/>
    <w:qFormat/>
    <w:uiPriority w:val="0"/>
    <w:tblPr>
      <w:tblCellMar>
        <w:left w:w="115" w:type="dxa"/>
        <w:right w:w="115" w:type="dxa"/>
      </w:tblCellMar>
    </w:tblPr>
  </w:style>
  <w:style w:type="table" w:customStyle="1" w:styleId="69">
    <w:name w:val="_Style 23"/>
    <w:basedOn w:val="60"/>
    <w:qFormat/>
    <w:uiPriority w:val="0"/>
    <w:tblPr>
      <w:tblCellMar>
        <w:left w:w="70" w:type="dxa"/>
        <w:right w:w="70" w:type="dxa"/>
      </w:tblCellMar>
    </w:tblPr>
  </w:style>
  <w:style w:type="paragraph" w:customStyle="1" w:styleId="70">
    <w:name w:val="TEXTO"/>
    <w:basedOn w:val="1"/>
    <w:autoRedefine/>
    <w:qFormat/>
    <w:uiPriority w:val="0"/>
    <w:pPr>
      <w:suppressAutoHyphens/>
      <w:spacing w:line="360" w:lineRule="auto"/>
      <w:ind w:left="142" w:right="537"/>
      <w:jc w:val="both"/>
    </w:pPr>
    <w:rPr>
      <w:rFonts w:eastAsia="Cambria Math" w:asciiTheme="minorHAnsi" w:hAnsiTheme="minorHAnsi" w:cstheme="minorHAnsi"/>
      <w:color w:val="000000" w:themeColor="text1"/>
      <w:sz w:val="24"/>
      <w:szCs w:val="24"/>
      <w14:textFill>
        <w14:solidFill>
          <w14:schemeClr w14:val="tx1"/>
        </w14:solidFill>
      </w14:textFill>
    </w:rPr>
  </w:style>
  <w:style w:type="paragraph" w:customStyle="1" w:styleId="71">
    <w:name w:val="WW-Texto sem formatação"/>
    <w:basedOn w:val="1"/>
    <w:qFormat/>
    <w:uiPriority w:val="0"/>
    <w:pPr>
      <w:suppressAutoHyphens/>
    </w:pPr>
    <w:rPr>
      <w:rFonts w:ascii="Courier New" w:hAnsi="Courier New" w:cs="Courier New"/>
      <w:lang w:eastAsia="ar-SA"/>
    </w:rPr>
  </w:style>
  <w:style w:type="character" w:customStyle="1" w:styleId="72">
    <w:name w:val="Footnote Characters"/>
    <w:basedOn w:val="9"/>
    <w:semiHidden/>
    <w:unhideWhenUsed/>
    <w:qFormat/>
    <w:uiPriority w:val="99"/>
    <w:rPr>
      <w:vertAlign w:val="superscript"/>
    </w:rPr>
  </w:style>
  <w:style w:type="paragraph" w:customStyle="1" w:styleId="73">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74">
    <w:name w:val="Default"/>
    <w:link w:val="75"/>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5">
    <w:name w:val="Default Char"/>
    <w:link w:val="74"/>
    <w:qFormat/>
    <w:uiPriority w:val="0"/>
    <w:rPr>
      <w:rFonts w:ascii="Minion Pro" w:hAnsi="Minion Pro" w:cs="Minion Pro" w:eastAsiaTheme="minorHAnsi"/>
      <w:color w:val="000000"/>
      <w:sz w:val="24"/>
      <w:szCs w:val="24"/>
      <w:lang w:eastAsia="en-US"/>
    </w:rPr>
  </w:style>
  <w:style w:type="character" w:customStyle="1" w:styleId="76">
    <w:name w:val="Menção Pendente1"/>
    <w:basedOn w:val="9"/>
    <w:semiHidden/>
    <w:unhideWhenUsed/>
    <w:qFormat/>
    <w:uiPriority w:val="99"/>
    <w:rPr>
      <w:color w:val="605E5C"/>
      <w:shd w:val="clear" w:color="auto" w:fill="E1DFDD"/>
    </w:rPr>
  </w:style>
  <w:style w:type="paragraph" w:customStyle="1" w:styleId="77">
    <w:name w:val="Normal1"/>
    <w:qFormat/>
    <w:uiPriority w:val="0"/>
    <w:pPr>
      <w:spacing w:line="276" w:lineRule="auto"/>
    </w:pPr>
    <w:rPr>
      <w:rFonts w:ascii="Arial" w:hAnsi="Arial" w:eastAsia="Arial" w:cs="Arial"/>
      <w:sz w:val="22"/>
      <w:szCs w:val="22"/>
      <w:lang w:val="pt-BR" w:eastAsia="pt-BR" w:bidi="ar-SA"/>
    </w:rPr>
  </w:style>
  <w:style w:type="table" w:customStyle="1" w:styleId="78">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9">
    <w:name w:val="Tabela com grade2"/>
    <w:basedOn w:val="10"/>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0">
    <w:name w:val="t1"/>
    <w:basedOn w:val="1"/>
    <w:qFormat/>
    <w:uiPriority w:val="0"/>
    <w:pPr>
      <w:widowControl w:val="0"/>
      <w:autoSpaceDE w:val="0"/>
      <w:autoSpaceDN w:val="0"/>
      <w:adjustRightInd w:val="0"/>
      <w:spacing w:line="240" w:lineRule="atLeast"/>
    </w:pPr>
    <w:rPr>
      <w:sz w:val="24"/>
      <w:szCs w:val="24"/>
      <w:lang w:val="en-US"/>
    </w:rPr>
  </w:style>
  <w:style w:type="character" w:customStyle="1" w:styleId="81">
    <w:name w:val="apple-converted-space"/>
    <w:qFormat/>
    <w:uiPriority w:val="0"/>
  </w:style>
  <w:style w:type="paragraph" w:customStyle="1" w:styleId="82">
    <w:name w:val="TCU - Epígrafe"/>
    <w:basedOn w:val="1"/>
    <w:qFormat/>
    <w:uiPriority w:val="0"/>
    <w:pPr>
      <w:ind w:left="2835"/>
      <w:jc w:val="both"/>
    </w:pPr>
    <w:rPr>
      <w:sz w:val="24"/>
    </w:rPr>
  </w:style>
  <w:style w:type="paragraph" w:customStyle="1" w:styleId="83">
    <w:name w:val="TCU - Sem Recuo"/>
    <w:basedOn w:val="1"/>
    <w:qFormat/>
    <w:uiPriority w:val="0"/>
    <w:pPr>
      <w:tabs>
        <w:tab w:val="left" w:pos="1134"/>
      </w:tabs>
      <w:spacing w:after="160"/>
      <w:jc w:val="both"/>
    </w:pPr>
    <w:rPr>
      <w:sz w:val="24"/>
    </w:rPr>
  </w:style>
  <w:style w:type="paragraph" w:customStyle="1" w:styleId="84">
    <w:name w:val="TCU - Rel/Voto - demais §§"/>
    <w:basedOn w:val="1"/>
    <w:qFormat/>
    <w:uiPriority w:val="0"/>
    <w:pPr>
      <w:tabs>
        <w:tab w:val="left" w:pos="1134"/>
      </w:tabs>
      <w:spacing w:after="160"/>
      <w:jc w:val="both"/>
    </w:pPr>
    <w:rPr>
      <w:sz w:val="24"/>
      <w:szCs w:val="22"/>
      <w:lang w:eastAsia="en-US"/>
    </w:rPr>
  </w:style>
  <w:style w:type="paragraph" w:customStyle="1" w:styleId="85">
    <w:name w:val="corpo de texto"/>
    <w:basedOn w:val="31"/>
    <w:qFormat/>
    <w:uiPriority w:val="0"/>
    <w:pPr>
      <w:spacing w:line="240" w:lineRule="auto"/>
      <w:ind w:firstLine="1134"/>
    </w:pPr>
    <w:rPr>
      <w:rFonts w:ascii="Times New Roman" w:hAnsi="Times New Roman"/>
    </w:rPr>
  </w:style>
  <w:style w:type="character" w:customStyle="1" w:styleId="86">
    <w:name w:val="titulo"/>
    <w:qFormat/>
    <w:uiPriority w:val="0"/>
  </w:style>
  <w:style w:type="character" w:customStyle="1" w:styleId="87">
    <w:name w:val="corpojustificado"/>
    <w:qFormat/>
    <w:uiPriority w:val="0"/>
  </w:style>
  <w:style w:type="paragraph" w:customStyle="1" w:styleId="88">
    <w:name w:val="04partenormativa"/>
    <w:basedOn w:val="1"/>
    <w:qFormat/>
    <w:uiPriority w:val="0"/>
    <w:pPr>
      <w:spacing w:before="100" w:beforeAutospacing="1" w:after="100" w:afterAutospacing="1"/>
    </w:pPr>
    <w:rPr>
      <w:sz w:val="24"/>
      <w:szCs w:val="24"/>
    </w:rPr>
  </w:style>
  <w:style w:type="paragraph" w:customStyle="1" w:styleId="89">
    <w:name w:val="Style 2"/>
    <w:basedOn w:val="1"/>
    <w:qFormat/>
    <w:uiPriority w:val="99"/>
    <w:pPr>
      <w:widowControl w:val="0"/>
      <w:autoSpaceDE w:val="0"/>
      <w:autoSpaceDN w:val="0"/>
      <w:ind w:firstLine="288"/>
      <w:jc w:val="both"/>
    </w:pPr>
    <w:rPr>
      <w:sz w:val="19"/>
      <w:szCs w:val="19"/>
    </w:rPr>
  </w:style>
  <w:style w:type="character" w:customStyle="1" w:styleId="90">
    <w:name w:val="Character Style 1"/>
    <w:qFormat/>
    <w:uiPriority w:val="99"/>
    <w:rPr>
      <w:sz w:val="19"/>
      <w:szCs w:val="19"/>
    </w:rPr>
  </w:style>
  <w:style w:type="paragraph" w:customStyle="1" w:styleId="91">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2">
    <w:name w:val="Character Style 2"/>
    <w:qFormat/>
    <w:uiPriority w:val="99"/>
    <w:rPr>
      <w:sz w:val="20"/>
      <w:szCs w:val="20"/>
    </w:rPr>
  </w:style>
  <w:style w:type="paragraph" w:customStyle="1" w:styleId="93">
    <w:name w:val="textbody"/>
    <w:basedOn w:val="1"/>
    <w:qFormat/>
    <w:uiPriority w:val="0"/>
    <w:pPr>
      <w:spacing w:before="100" w:beforeAutospacing="1" w:after="100" w:afterAutospacing="1"/>
    </w:pPr>
    <w:rPr>
      <w:sz w:val="24"/>
      <w:szCs w:val="24"/>
    </w:rPr>
  </w:style>
  <w:style w:type="paragraph" w:customStyle="1" w:styleId="94">
    <w:name w:val="tcu_-_transcrição"/>
    <w:basedOn w:val="1"/>
    <w:qFormat/>
    <w:uiPriority w:val="0"/>
    <w:pPr>
      <w:spacing w:before="100" w:beforeAutospacing="1" w:after="100" w:afterAutospacing="1"/>
    </w:pPr>
    <w:rPr>
      <w:sz w:val="24"/>
      <w:szCs w:val="24"/>
    </w:rPr>
  </w:style>
  <w:style w:type="paragraph" w:customStyle="1" w:styleId="95">
    <w:name w:val="tcu_-_rel/voto_-_demais_§§"/>
    <w:basedOn w:val="1"/>
    <w:qFormat/>
    <w:uiPriority w:val="0"/>
    <w:pPr>
      <w:spacing w:before="100" w:beforeAutospacing="1" w:after="100" w:afterAutospacing="1"/>
    </w:pPr>
    <w:rPr>
      <w:sz w:val="24"/>
      <w:szCs w:val="24"/>
    </w:rPr>
  </w:style>
  <w:style w:type="paragraph" w:customStyle="1" w:styleId="96">
    <w:name w:val="tcu_-_centralizado"/>
    <w:basedOn w:val="1"/>
    <w:qFormat/>
    <w:uiPriority w:val="0"/>
    <w:pPr>
      <w:spacing w:before="100" w:beforeAutospacing="1" w:after="100" w:afterAutospacing="1"/>
    </w:pPr>
    <w:rPr>
      <w:sz w:val="24"/>
      <w:szCs w:val="24"/>
    </w:rPr>
  </w:style>
  <w:style w:type="paragraph" w:customStyle="1" w:styleId="97">
    <w:name w:val="texto_justificado_recuo_primeira_linha"/>
    <w:basedOn w:val="1"/>
    <w:qFormat/>
    <w:uiPriority w:val="0"/>
    <w:pPr>
      <w:spacing w:before="100" w:beforeAutospacing="1" w:after="100" w:afterAutospacing="1"/>
    </w:pPr>
    <w:rPr>
      <w:sz w:val="24"/>
      <w:szCs w:val="24"/>
    </w:rPr>
  </w:style>
  <w:style w:type="paragraph" w:customStyle="1" w:styleId="98">
    <w:name w:val="citacao"/>
    <w:basedOn w:val="1"/>
    <w:qFormat/>
    <w:uiPriority w:val="0"/>
    <w:pPr>
      <w:spacing w:before="100" w:beforeAutospacing="1" w:after="100" w:afterAutospacing="1"/>
    </w:pPr>
    <w:rPr>
      <w:sz w:val="24"/>
      <w:szCs w:val="24"/>
    </w:rPr>
  </w:style>
  <w:style w:type="paragraph" w:customStyle="1" w:styleId="99">
    <w:name w:val="Nivel 2"/>
    <w:basedOn w:val="1"/>
    <w:link w:val="100"/>
    <w:qFormat/>
    <w:uiPriority w:val="0"/>
    <w:pPr>
      <w:spacing w:before="120" w:after="120" w:line="276" w:lineRule="auto"/>
      <w:ind w:left="4969" w:hanging="432"/>
      <w:jc w:val="both"/>
    </w:pPr>
    <w:rPr>
      <w:rFonts w:ascii="Arial" w:hAnsi="Arial" w:cs="Arial"/>
      <w:color w:val="000000"/>
    </w:rPr>
  </w:style>
  <w:style w:type="character" w:customStyle="1" w:styleId="100">
    <w:name w:val="Nivel 2 Char"/>
    <w:link w:val="99"/>
    <w:qFormat/>
    <w:locked/>
    <w:uiPriority w:val="0"/>
    <w:rPr>
      <w:rFonts w:ascii="Arial" w:hAnsi="Arial" w:cs="Arial"/>
      <w:color w:val="000000"/>
    </w:rPr>
  </w:style>
  <w:style w:type="paragraph" w:customStyle="1" w:styleId="101">
    <w:name w:val="Nivel 01"/>
    <w:basedOn w:val="2"/>
    <w:next w:val="1"/>
    <w:link w:val="102"/>
    <w:qFormat/>
    <w:uiPriority w:val="0"/>
    <w:pPr>
      <w:tabs>
        <w:tab w:val="left" w:pos="567"/>
      </w:tabs>
      <w:spacing w:before="240" w:after="0"/>
      <w:ind w:left="360" w:hanging="360"/>
      <w:jc w:val="both"/>
    </w:pPr>
    <w:rPr>
      <w:rFonts w:ascii="Arial" w:hAnsi="Arial" w:cs="Arial"/>
      <w:bCs/>
      <w:sz w:val="20"/>
      <w:szCs w:val="20"/>
    </w:rPr>
  </w:style>
  <w:style w:type="character" w:customStyle="1" w:styleId="102">
    <w:name w:val="Nivel 01 Char"/>
    <w:link w:val="101"/>
    <w:qFormat/>
    <w:uiPriority w:val="0"/>
    <w:rPr>
      <w:rFonts w:ascii="Arial" w:hAnsi="Arial" w:cs="Arial"/>
      <w:b/>
      <w:bCs/>
    </w:rPr>
  </w:style>
  <w:style w:type="paragraph" w:customStyle="1" w:styleId="103">
    <w:name w:val="Nivel 3"/>
    <w:basedOn w:val="1"/>
    <w:link w:val="104"/>
    <w:qFormat/>
    <w:uiPriority w:val="0"/>
    <w:pPr>
      <w:spacing w:before="120" w:after="120" w:line="276" w:lineRule="auto"/>
      <w:ind w:left="3198" w:hanging="504"/>
      <w:jc w:val="both"/>
    </w:pPr>
    <w:rPr>
      <w:rFonts w:ascii="Arial" w:hAnsi="Arial" w:cs="Arial"/>
      <w:color w:val="000000"/>
    </w:rPr>
  </w:style>
  <w:style w:type="character" w:customStyle="1" w:styleId="104">
    <w:name w:val="Nivel 3 Char"/>
    <w:link w:val="103"/>
    <w:qFormat/>
    <w:uiPriority w:val="0"/>
    <w:rPr>
      <w:rFonts w:ascii="Arial" w:hAnsi="Arial" w:cs="Arial"/>
      <w:color w:val="000000"/>
    </w:rPr>
  </w:style>
  <w:style w:type="paragraph" w:customStyle="1" w:styleId="105">
    <w:name w:val="Nivel_01_Titulo"/>
    <w:basedOn w:val="2"/>
    <w:next w:val="1"/>
    <w:link w:val="106"/>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6">
    <w:name w:val="Nivel_01_Titulo Char"/>
    <w:link w:val="105"/>
    <w:qFormat/>
    <w:uiPriority w:val="0"/>
    <w:rPr>
      <w:rFonts w:ascii="Arial" w:hAnsi="Arial"/>
      <w:b/>
      <w:bCs/>
      <w:color w:val="2F5496"/>
    </w:rPr>
  </w:style>
  <w:style w:type="paragraph" w:customStyle="1" w:styleId="107">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8">
    <w:name w:val="Nível 2 -Red"/>
    <w:basedOn w:val="99"/>
    <w:link w:val="109"/>
    <w:qFormat/>
    <w:uiPriority w:val="0"/>
    <w:pPr>
      <w:numPr>
        <w:ilvl w:val="1"/>
        <w:numId w:val="2"/>
      </w:numPr>
      <w:ind w:left="4969" w:hanging="360"/>
    </w:pPr>
    <w:rPr>
      <w:i/>
      <w:iCs/>
      <w:color w:val="FF0000"/>
    </w:rPr>
  </w:style>
  <w:style w:type="character" w:customStyle="1" w:styleId="109">
    <w:name w:val="Nível 2 -Red Char"/>
    <w:link w:val="108"/>
    <w:qFormat/>
    <w:uiPriority w:val="0"/>
    <w:rPr>
      <w:rFonts w:ascii="Arial" w:hAnsi="Arial" w:cs="Arial"/>
      <w:i/>
      <w:iCs/>
      <w:color w:val="FF0000"/>
    </w:rPr>
  </w:style>
  <w:style w:type="paragraph" w:customStyle="1" w:styleId="110">
    <w:name w:val="Nível 3-R"/>
    <w:basedOn w:val="103"/>
    <w:link w:val="111"/>
    <w:qFormat/>
    <w:uiPriority w:val="0"/>
    <w:pPr>
      <w:numPr>
        <w:ilvl w:val="2"/>
        <w:numId w:val="2"/>
      </w:numPr>
    </w:pPr>
    <w:rPr>
      <w:i/>
      <w:iCs/>
      <w:color w:val="FF0000"/>
    </w:rPr>
  </w:style>
  <w:style w:type="character" w:customStyle="1" w:styleId="111">
    <w:name w:val="Nível 3-R Char"/>
    <w:link w:val="110"/>
    <w:qFormat/>
    <w:uiPriority w:val="0"/>
    <w:rPr>
      <w:rFonts w:ascii="Arial" w:hAnsi="Arial" w:cs="Arial"/>
      <w:i/>
      <w:iCs/>
      <w:color w:val="FF0000"/>
    </w:rPr>
  </w:style>
  <w:style w:type="paragraph" w:customStyle="1" w:styleId="112">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3">
    <w:name w:val="ou"/>
    <w:basedOn w:val="61"/>
    <w:link w:val="114"/>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4">
    <w:name w:val="ou Char"/>
    <w:link w:val="113"/>
    <w:qFormat/>
    <w:uiPriority w:val="0"/>
    <w:rPr>
      <w:rFonts w:ascii="Arial" w:hAnsi="Arial" w:eastAsia="Calibri" w:cs="Arial"/>
      <w:b/>
      <w:bCs/>
      <w:i/>
      <w:iCs/>
      <w:color w:val="FF0000"/>
      <w:sz w:val="24"/>
      <w:szCs w:val="24"/>
      <w:u w:val="single"/>
    </w:rPr>
  </w:style>
  <w:style w:type="paragraph" w:customStyle="1" w:styleId="115">
    <w:name w:val="Nivel 3-erro"/>
    <w:basedOn w:val="103"/>
    <w:link w:val="116"/>
    <w:qFormat/>
    <w:uiPriority w:val="0"/>
    <w:pPr>
      <w:spacing w:line="240" w:lineRule="auto"/>
      <w:ind w:left="425"/>
    </w:pPr>
    <w:rPr>
      <w:rFonts w:cs="Tahoma"/>
      <w:color w:val="auto"/>
      <w:szCs w:val="24"/>
    </w:rPr>
  </w:style>
  <w:style w:type="character" w:customStyle="1" w:styleId="116">
    <w:name w:val="Nivel 3-erro Char"/>
    <w:link w:val="115"/>
    <w:qFormat/>
    <w:uiPriority w:val="0"/>
    <w:rPr>
      <w:rFonts w:ascii="Arial" w:hAnsi="Arial" w:cs="Tahoma"/>
      <w:szCs w:val="24"/>
    </w:rPr>
  </w:style>
  <w:style w:type="character" w:customStyle="1" w:styleId="117">
    <w:name w:val="normaltextrun"/>
    <w:basedOn w:val="9"/>
    <w:qFormat/>
    <w:uiPriority w:val="0"/>
  </w:style>
  <w:style w:type="character" w:customStyle="1" w:styleId="118">
    <w:name w:val="cf01"/>
    <w:qFormat/>
    <w:uiPriority w:val="0"/>
    <w:rPr>
      <w:rFonts w:hint="default" w:ascii="Segoe UI" w:hAnsi="Segoe UI" w:cs="Segoe UI"/>
      <w:sz w:val="18"/>
      <w:szCs w:val="18"/>
    </w:rPr>
  </w:style>
  <w:style w:type="paragraph" w:customStyle="1" w:styleId="119">
    <w:name w:val="pf0"/>
    <w:basedOn w:val="1"/>
    <w:qFormat/>
    <w:uiPriority w:val="0"/>
    <w:pPr>
      <w:spacing w:before="100" w:beforeAutospacing="1" w:after="100" w:afterAutospacing="1"/>
    </w:pPr>
    <w:rPr>
      <w:sz w:val="24"/>
      <w:szCs w:val="24"/>
    </w:rPr>
  </w:style>
  <w:style w:type="paragraph" w:customStyle="1" w:styleId="120">
    <w:name w:val="Nivel 4"/>
    <w:basedOn w:val="103"/>
    <w:link w:val="121"/>
    <w:qFormat/>
    <w:uiPriority w:val="0"/>
    <w:pPr>
      <w:ind w:left="851" w:firstLine="0"/>
    </w:pPr>
    <w:rPr>
      <w:rFonts w:eastAsia="MS Mincho"/>
      <w:color w:val="auto"/>
    </w:rPr>
  </w:style>
  <w:style w:type="character" w:customStyle="1" w:styleId="121">
    <w:name w:val="Nivel 4 Char"/>
    <w:link w:val="120"/>
    <w:qFormat/>
    <w:uiPriority w:val="0"/>
    <w:rPr>
      <w:rFonts w:ascii="Arial" w:hAnsi="Arial" w:eastAsia="MS Mincho" w:cs="Arial"/>
    </w:rPr>
  </w:style>
  <w:style w:type="paragraph" w:customStyle="1" w:styleId="122">
    <w:name w:val="Nivel 5"/>
    <w:basedOn w:val="120"/>
    <w:qFormat/>
    <w:uiPriority w:val="0"/>
    <w:pPr>
      <w:ind w:left="1276"/>
    </w:pPr>
  </w:style>
  <w:style w:type="paragraph" w:customStyle="1" w:styleId="123">
    <w:name w:val="Nivel 1"/>
    <w:basedOn w:val="99"/>
    <w:next w:val="99"/>
    <w:qFormat/>
    <w:uiPriority w:val="0"/>
    <w:pPr>
      <w:tabs>
        <w:tab w:val="left" w:pos="360"/>
      </w:tabs>
      <w:ind w:left="858"/>
    </w:pPr>
    <w:rPr>
      <w:rFonts w:ascii="Ecofont_Spranq_eco_Sans" w:hAnsi="Ecofont_Spranq_eco_Sans" w:eastAsia="Arial Unicode MS"/>
      <w:b/>
      <w:color w:val="auto"/>
    </w:rPr>
  </w:style>
  <w:style w:type="character" w:customStyle="1" w:styleId="124">
    <w:name w:val="cf11"/>
    <w:qFormat/>
    <w:uiPriority w:val="0"/>
    <w:rPr>
      <w:rFonts w:hint="default" w:ascii="Segoe UI" w:hAnsi="Segoe UI" w:cs="Segoe UI"/>
      <w:i/>
      <w:iCs/>
      <w:sz w:val="18"/>
      <w:szCs w:val="18"/>
    </w:rPr>
  </w:style>
  <w:style w:type="paragraph" w:customStyle="1" w:styleId="12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6">
    <w:name w:val="Revisão1"/>
    <w:hidden/>
    <w:semiHidden/>
    <w:qFormat/>
    <w:uiPriority w:val="99"/>
    <w:rPr>
      <w:rFonts w:ascii="Times New Roman" w:hAnsi="Times New Roman" w:eastAsia="Times New Roman" w:cs="Times New Roman"/>
      <w:sz w:val="24"/>
      <w:szCs w:val="24"/>
      <w:lang w:val="pt-BR" w:eastAsia="pt-BR" w:bidi="ar-SA"/>
    </w:rPr>
  </w:style>
  <w:style w:type="paragraph" w:customStyle="1" w:styleId="127">
    <w:name w:val="Nível 4"/>
    <w:basedOn w:val="1"/>
    <w:qFormat/>
    <w:uiPriority w:val="0"/>
    <w:pPr>
      <w:spacing w:before="120" w:after="120" w:line="276" w:lineRule="auto"/>
      <w:ind w:left="567"/>
      <w:jc w:val="both"/>
    </w:pPr>
    <w:rPr>
      <w:rFonts w:ascii="Arial" w:hAnsi="Arial" w:cs="Arial"/>
    </w:rPr>
  </w:style>
  <w:style w:type="paragraph" w:customStyle="1" w:styleId="128">
    <w:name w:val="Recuo de corpo de texto 21"/>
    <w:basedOn w:val="1"/>
    <w:qFormat/>
    <w:uiPriority w:val="0"/>
    <w:pPr>
      <w:suppressAutoHyphens/>
      <w:spacing w:after="120" w:line="480" w:lineRule="auto"/>
      <w:ind w:left="283"/>
    </w:pPr>
    <w:rPr>
      <w:sz w:val="24"/>
      <w:szCs w:val="24"/>
      <w:lang w:eastAsia="ar-SA"/>
    </w:rPr>
  </w:style>
  <w:style w:type="paragraph" w:customStyle="1" w:styleId="129">
    <w:name w:val="Nível 3"/>
    <w:basedOn w:val="110"/>
    <w:link w:val="130"/>
    <w:qFormat/>
    <w:uiPriority w:val="0"/>
    <w:pPr>
      <w:numPr>
        <w:numId w:val="0"/>
      </w:numPr>
      <w:ind w:left="284"/>
    </w:pPr>
    <w:rPr>
      <w:i w:val="0"/>
      <w:iCs w:val="0"/>
      <w:color w:val="auto"/>
    </w:rPr>
  </w:style>
  <w:style w:type="character" w:customStyle="1" w:styleId="130">
    <w:name w:val="Nível 3 Char"/>
    <w:link w:val="129"/>
    <w:qFormat/>
    <w:uiPriority w:val="0"/>
    <w:rPr>
      <w:rFonts w:ascii="Arial" w:hAnsi="Arial" w:cs="Arial"/>
    </w:rPr>
  </w:style>
  <w:style w:type="paragraph" w:customStyle="1" w:styleId="131">
    <w:name w:val="Título 11"/>
    <w:basedOn w:val="1"/>
    <w:qFormat/>
    <w:uiPriority w:val="1"/>
    <w:pPr>
      <w:widowControl w:val="0"/>
      <w:autoSpaceDE w:val="0"/>
      <w:autoSpaceDN w:val="0"/>
      <w:ind w:left="2330" w:right="29"/>
      <w:jc w:val="center"/>
      <w:outlineLvl w:val="1"/>
    </w:pPr>
    <w:rPr>
      <w:b/>
      <w:bCs/>
      <w:sz w:val="22"/>
      <w:szCs w:val="22"/>
      <w:lang w:val="pt-PT" w:eastAsia="pt-PT" w:bidi="pt-PT"/>
    </w:rPr>
  </w:style>
  <w:style w:type="character" w:customStyle="1" w:styleId="132">
    <w:name w:val="apple-tab-span"/>
    <w:basedOn w:val="9"/>
    <w:qFormat/>
    <w:uiPriority w:val="0"/>
  </w:style>
  <w:style w:type="paragraph" w:customStyle="1" w:styleId="133">
    <w:name w:val="Heading"/>
    <w:basedOn w:val="19"/>
    <w:next w:val="18"/>
    <w:qFormat/>
    <w:uiPriority w:val="0"/>
    <w:pPr>
      <w:keepNext/>
      <w:spacing w:before="240" w:after="120"/>
    </w:pPr>
    <w:rPr>
      <w:rFonts w:ascii="Liberation Sans" w:hAnsi="Liberation Sans" w:eastAsia="Microsoft YaHei" w:cs="Mangal"/>
      <w:sz w:val="28"/>
      <w:szCs w:val="28"/>
    </w:rPr>
  </w:style>
  <w:style w:type="paragraph" w:customStyle="1" w:styleId="134">
    <w:name w:val="Index"/>
    <w:basedOn w:val="19"/>
    <w:qFormat/>
    <w:uiPriority w:val="0"/>
    <w:pPr>
      <w:suppressLineNumbers/>
    </w:pPr>
    <w:rPr>
      <w:rFonts w:cs="Mangal"/>
    </w:rPr>
  </w:style>
  <w:style w:type="paragraph" w:customStyle="1" w:styleId="135">
    <w:name w:val="footnote description"/>
    <w:next w:val="19"/>
    <w:qFormat/>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6">
    <w:name w:val="Footnote"/>
    <w:basedOn w:val="19"/>
    <w:qFormat/>
    <w:uiPriority w:val="0"/>
  </w:style>
  <w:style w:type="paragraph" w:customStyle="1" w:styleId="137">
    <w:name w:val="Table Contents"/>
    <w:basedOn w:val="19"/>
    <w:qFormat/>
    <w:uiPriority w:val="0"/>
    <w:pPr>
      <w:suppressLineNumbers/>
    </w:pPr>
  </w:style>
  <w:style w:type="paragraph" w:customStyle="1" w:styleId="138">
    <w:name w:val="Table Heading"/>
    <w:basedOn w:val="137"/>
    <w:qFormat/>
    <w:uiPriority w:val="0"/>
    <w:pPr>
      <w:jc w:val="center"/>
    </w:pPr>
    <w:rPr>
      <w:b/>
      <w:bCs/>
    </w:rPr>
  </w:style>
  <w:style w:type="paragraph" w:customStyle="1" w:styleId="139">
    <w:name w:val="Header and Footer"/>
    <w:basedOn w:val="19"/>
    <w:qFormat/>
    <w:uiPriority w:val="0"/>
    <w:pPr>
      <w:suppressLineNumbers/>
      <w:tabs>
        <w:tab w:val="center" w:pos="4829"/>
        <w:tab w:val="right" w:pos="9648"/>
      </w:tabs>
    </w:pPr>
  </w:style>
  <w:style w:type="paragraph" w:customStyle="1" w:styleId="140">
    <w:name w:val="Estilo1"/>
    <w:basedOn w:val="27"/>
    <w:qFormat/>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1">
    <w:name w:val="footnote description Char"/>
    <w:qFormat/>
    <w:uiPriority w:val="0"/>
    <w:rPr>
      <w:rFonts w:ascii="Liberation Serif" w:hAnsi="Liberation Serif" w:eastAsia="Liberation Serif" w:cs="Liberation Serif"/>
      <w:color w:val="000000"/>
      <w:sz w:val="16"/>
    </w:rPr>
  </w:style>
  <w:style w:type="character" w:customStyle="1" w:styleId="142">
    <w:name w:val="footnote mark"/>
    <w:qFormat/>
    <w:uiPriority w:val="0"/>
    <w:rPr>
      <w:rFonts w:ascii="Liberation Serif" w:hAnsi="Liberation Serif" w:eastAsia="Liberation Serif" w:cs="Liberation Serif"/>
      <w:color w:val="000000"/>
      <w:position w:val="0"/>
      <w:sz w:val="16"/>
      <w:vertAlign w:val="superscript"/>
    </w:rPr>
  </w:style>
  <w:style w:type="character" w:customStyle="1" w:styleId="143">
    <w:name w:val="ListLabel 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4">
    <w:name w:val="ListLabel 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9"/>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10"/>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2">
    <w:name w:val="ListLabel 2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7"/>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8"/>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3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7"/>
    <w:qFormat/>
    <w:uiPriority w:val="0"/>
    <w:rPr>
      <w:rFonts w:eastAsia="Liberation Serif" w:cs="Liberation Serif"/>
      <w:color w:val="000000"/>
      <w:position w:val="0"/>
      <w:sz w:val="22"/>
      <w:szCs w:val="22"/>
      <w:u w:val="none"/>
      <w:shd w:val="clear" w:color="auto" w:fill="auto"/>
      <w:vertAlign w:val="baseline"/>
    </w:rPr>
  </w:style>
  <w:style w:type="character" w:customStyle="1" w:styleId="180">
    <w:name w:val="ListLabel 38"/>
    <w:qFormat/>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9"/>
    <w:qFormat/>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40"/>
    <w:qFormat/>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1"/>
    <w:qFormat/>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2"/>
    <w:qFormat/>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3"/>
    <w:qFormat/>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4"/>
    <w:qFormat/>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5"/>
    <w:qFormat/>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6"/>
    <w:qFormat/>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7"/>
    <w:qFormat/>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8"/>
    <w:qFormat/>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9"/>
    <w:qFormat/>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50"/>
    <w:qFormat/>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1"/>
    <w:qFormat/>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2"/>
    <w:qFormat/>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3"/>
    <w:qFormat/>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4"/>
    <w:qFormat/>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5"/>
    <w:qFormat/>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6"/>
    <w:qFormat/>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7"/>
    <w:qFormat/>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8"/>
    <w:qFormat/>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9"/>
    <w:qFormat/>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60"/>
    <w:qFormat/>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1"/>
    <w:qFormat/>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2"/>
    <w:qFormat/>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3"/>
    <w:qFormat/>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4"/>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7">
    <w:name w:val="ListLabel 65"/>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6"/>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7"/>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8"/>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9"/>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70"/>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6">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Footnote Symbol"/>
    <w:qFormat/>
    <w:uiPriority w:val="0"/>
  </w:style>
  <w:style w:type="character" w:customStyle="1" w:styleId="225">
    <w:name w:val="Footnote anchor"/>
    <w:qFormat/>
    <w:uiPriority w:val="0"/>
    <w:rPr>
      <w:position w:val="0"/>
      <w:vertAlign w:val="superscript"/>
    </w:rPr>
  </w:style>
  <w:style w:type="character" w:customStyle="1" w:styleId="226">
    <w:name w:val="Bullet Symbols"/>
    <w:qFormat/>
    <w:uiPriority w:val="0"/>
    <w:rPr>
      <w:rFonts w:ascii="OpenSymbol" w:hAnsi="OpenSymbol" w:eastAsia="OpenSymbol" w:cs="OpenSymbol"/>
    </w:rPr>
  </w:style>
  <w:style w:type="character" w:customStyle="1" w:styleId="227">
    <w:name w:val="go"/>
    <w:basedOn w:val="9"/>
    <w:qFormat/>
    <w:uiPriority w:val="0"/>
  </w:style>
  <w:style w:type="character" w:customStyle="1" w:styleId="228">
    <w:name w:val="Internet link"/>
    <w:qFormat/>
    <w:uiPriority w:val="0"/>
    <w:rPr>
      <w:color w:val="000080"/>
      <w:u w:val="single"/>
    </w:rPr>
  </w:style>
  <w:style w:type="character" w:customStyle="1" w:styleId="229">
    <w:name w:val="Menção Pendente2"/>
    <w:basedOn w:val="9"/>
    <w:unhideWhenUsed/>
    <w:qFormat/>
    <w:uiPriority w:val="0"/>
    <w:rPr>
      <w:color w:val="605E5C"/>
      <w:shd w:val="clear" w:color="auto" w:fill="E1DFDD"/>
    </w:rPr>
  </w:style>
  <w:style w:type="paragraph" w:customStyle="1" w:styleId="230">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1">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2">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3">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4">
    <w:name w:val="western"/>
    <w:basedOn w:val="1"/>
    <w:qFormat/>
    <w:uiPriority w:val="0"/>
    <w:pPr>
      <w:suppressAutoHyphens/>
      <w:autoSpaceDN w:val="0"/>
      <w:spacing w:before="100" w:after="119"/>
      <w:textAlignment w:val="baseline"/>
    </w:pPr>
    <w:rPr>
      <w:sz w:val="24"/>
      <w:szCs w:val="24"/>
    </w:rPr>
  </w:style>
  <w:style w:type="paragraph" w:customStyle="1" w:styleId="235">
    <w:name w:val="msonormal"/>
    <w:basedOn w:val="1"/>
    <w:qFormat/>
    <w:uiPriority w:val="0"/>
    <w:pPr>
      <w:spacing w:before="100" w:beforeAutospacing="1" w:after="100" w:afterAutospacing="1"/>
    </w:pPr>
    <w:rPr>
      <w:sz w:val="24"/>
      <w:szCs w:val="24"/>
    </w:rPr>
  </w:style>
  <w:style w:type="paragraph" w:customStyle="1" w:styleId="236">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7">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0">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2">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6">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7">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8">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0">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1">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2">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3">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5">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6">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8">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9">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1">
    <w:name w:val="xl89"/>
    <w:basedOn w:val="1"/>
    <w:qFormat/>
    <w:uiPriority w:val="0"/>
    <w:pPr>
      <w:spacing w:before="100" w:beforeAutospacing="1" w:after="100" w:afterAutospacing="1"/>
      <w:jc w:val="center"/>
    </w:pPr>
    <w:rPr>
      <w:sz w:val="24"/>
      <w:szCs w:val="24"/>
    </w:rPr>
  </w:style>
  <w:style w:type="paragraph" w:customStyle="1" w:styleId="262">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3">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4">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6">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7">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69">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0">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Normal11"/>
    <w:qFormat/>
    <w:uiPriority w:val="0"/>
    <w:pPr>
      <w:widowControl w:val="0"/>
    </w:pPr>
    <w:rPr>
      <w:rFonts w:ascii="Calibri" w:hAnsi="Calibri" w:eastAsia="Calibri" w:cs="Calibri"/>
      <w:sz w:val="22"/>
      <w:szCs w:val="22"/>
      <w:lang w:val="pt-BR" w:eastAsia="pt-BR" w:bidi="ar-SA"/>
    </w:rPr>
  </w:style>
  <w:style w:type="paragraph" w:customStyle="1" w:styleId="272">
    <w:name w:val="Normal2"/>
    <w:qFormat/>
    <w:uiPriority w:val="0"/>
    <w:pPr>
      <w:widowControl w:val="0"/>
    </w:pPr>
    <w:rPr>
      <w:rFonts w:ascii="Calibri" w:hAnsi="Calibri" w:eastAsia="Calibri" w:cs="Calibri"/>
      <w:sz w:val="22"/>
      <w:szCs w:val="22"/>
      <w:lang w:val="pt-BR" w:eastAsia="pt-BR" w:bidi="ar-SA"/>
    </w:rPr>
  </w:style>
  <w:style w:type="table" w:customStyle="1" w:styleId="273">
    <w:name w:val="_Style 136"/>
    <w:basedOn w:val="60"/>
    <w:qFormat/>
    <w:uiPriority w:val="0"/>
    <w:rPr>
      <w:rFonts w:ascii="Aptos" w:hAnsi="Aptos" w:eastAsia="Aptos" w:cs="Aptos"/>
    </w:rPr>
    <w:tblPr>
      <w:tblCellMar>
        <w:left w:w="108" w:type="dxa"/>
        <w:right w:w="108" w:type="dxa"/>
      </w:tblCellMar>
    </w:tbl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7BC16BFA-23AD-4C3C-93CC-77B2EE9C1C73}">
  <ds:schemaRefs/>
</ds:datastoreItem>
</file>

<file path=docProps/app.xml><?xml version="1.0" encoding="utf-8"?>
<Properties xmlns="http://schemas.openxmlformats.org/officeDocument/2006/extended-properties" xmlns:vt="http://schemas.openxmlformats.org/officeDocument/2006/docPropsVTypes">
  <Template>Normal.dotm</Template>
  <Pages>125</Pages>
  <Words>204</Words>
  <Characters>1205</Characters>
  <Lines>1729</Lines>
  <Paragraphs>491</Paragraphs>
  <TotalTime>8</TotalTime>
  <ScaleCrop>false</ScaleCrop>
  <LinksUpToDate>false</LinksUpToDate>
  <CharactersWithSpaces>1445</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2026-03-20T13:21:00Z</dcterms:created>
  <dc:creator>Sabrina Guimarães</dc:creator>
  <cp:lastModifiedBy>licitacao04</cp:lastModifiedBy>
  <cp:lastPrinted>2025-09-18T12:50:00Z</cp:lastPrinted>
  <dcterms:modified xsi:type="dcterms:W3CDTF">2026-05-20T13:59:39Z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1046-12.1.0.26372</vt:lpwstr>
  </property>
  <property fmtid="{D5CDD505-2E9C-101B-9397-08002B2CF9AE}" pid="3" name="ICV">
    <vt:lpwstr>285E00926EA841C68622272B1EC12D7F_13</vt:lpwstr>
  </property>
  <property fmtid="{D5CDD505-2E9C-101B-9397-08002B2CF9AE}" pid="4" name="KSOTemplateDocerSaveRecord">
    <vt:lpwstr>eyJoZGlkIjoiODk5ZDUzODY0MzRjZDU1MTZjNjdmZjFjZGJkZmQ3NTUifQ==</vt:lpwstr>
  </property>
</Properties>
</file>